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114" w:type="dxa"/>
        <w:tblLayout w:type="fixed"/>
        <w:tblCellMar>
          <w:left w:w="28" w:type="dxa"/>
          <w:right w:w="28" w:type="dxa"/>
        </w:tblCellMar>
        <w:tblLook w:val="04A0" w:firstRow="1" w:lastRow="0" w:firstColumn="1" w:lastColumn="0" w:noHBand="0" w:noVBand="1"/>
      </w:tblPr>
      <w:tblGrid>
        <w:gridCol w:w="3335"/>
        <w:gridCol w:w="3300"/>
        <w:gridCol w:w="28"/>
        <w:gridCol w:w="3260"/>
      </w:tblGrid>
      <w:tr>
        <w:tc>
          <w:tcPr>
            <w:tcW w:w="3335" w:type="dxa"/>
            <w:hideMark/>
          </w:tcPr>
          <w:p>
            <w:pPr>
              <w:pStyle w:val="FormNo"/>
            </w:pPr>
            <w:bookmarkStart w:id="0" w:name="_GoBack"/>
            <w:bookmarkEnd w:id="0"/>
            <w:r>
              <w:t>40A.01</w:t>
            </w:r>
          </w:p>
        </w:tc>
        <w:tc>
          <w:tcPr>
            <w:tcW w:w="3300" w:type="dxa"/>
          </w:tcPr>
          <w:p>
            <w:pPr>
              <w:pStyle w:val="FormNo"/>
              <w:spacing w:line="240" w:lineRule="auto"/>
              <w:jc w:val="center"/>
              <w:rPr>
                <w:noProof/>
                <w:lang w:eastAsia="en-IE"/>
              </w:rPr>
            </w:pPr>
          </w:p>
        </w:tc>
        <w:tc>
          <w:tcPr>
            <w:tcW w:w="3288" w:type="dxa"/>
            <w:gridSpan w:val="2"/>
            <w:hideMark/>
          </w:tcPr>
          <w:p>
            <w:pPr>
              <w:pStyle w:val="Statutoryprovision"/>
            </w:pPr>
            <w:r>
              <w:t>Schedule C</w:t>
            </w:r>
          </w:p>
          <w:p>
            <w:pPr>
              <w:pStyle w:val="Statutoryprovision"/>
            </w:pPr>
            <w:r>
              <w:t>O.40A, r. 4</w:t>
            </w:r>
          </w:p>
        </w:tc>
      </w:tr>
      <w:tr>
        <w:tc>
          <w:tcPr>
            <w:tcW w:w="3335" w:type="dxa"/>
            <w:hideMark/>
          </w:tcPr>
          <w:p>
            <w:pPr>
              <w:pStyle w:val="Courtheading"/>
            </w:pPr>
            <w:r>
              <w:t>AN CHÚIRT DÚICHE</w:t>
            </w:r>
          </w:p>
        </w:tc>
        <w:tc>
          <w:tcPr>
            <w:tcW w:w="3300" w:type="dxa"/>
            <w:hideMark/>
          </w:tcPr>
          <w:p>
            <w:pPr>
              <w:pStyle w:val="FormNo"/>
              <w:spacing w:line="240" w:lineRule="auto"/>
              <w:jc w:val="center"/>
            </w:pPr>
            <w:r>
              <w:rPr>
                <w:noProof/>
                <w:lang w:eastAsia="en-IE"/>
              </w:rPr>
              <w:drawing>
                <wp:inline distT="0" distB="0" distL="0" distR="0">
                  <wp:extent cx="49530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822960"/>
                          </a:xfrm>
                          <a:prstGeom prst="rect">
                            <a:avLst/>
                          </a:prstGeom>
                          <a:noFill/>
                          <a:ln>
                            <a:noFill/>
                          </a:ln>
                        </pic:spPr>
                      </pic:pic>
                    </a:graphicData>
                  </a:graphic>
                </wp:inline>
              </w:drawing>
            </w:r>
          </w:p>
        </w:tc>
        <w:tc>
          <w:tcPr>
            <w:tcW w:w="3288" w:type="dxa"/>
            <w:gridSpan w:val="2"/>
            <w:hideMark/>
          </w:tcPr>
          <w:p>
            <w:pPr>
              <w:pStyle w:val="Courtheading"/>
            </w:pPr>
            <w:r>
              <w:t>THE DISTRICT COURT</w:t>
            </w:r>
          </w:p>
        </w:tc>
      </w:tr>
      <w:tr>
        <w:tc>
          <w:tcPr>
            <w:tcW w:w="6663" w:type="dxa"/>
            <w:gridSpan w:val="3"/>
          </w:tcPr>
          <w:p>
            <w:pPr>
              <w:rPr>
                <w:szCs w:val="22"/>
              </w:rPr>
            </w:pPr>
            <w:r>
              <w:t>[CAN:DistrictCourtArea.DisCourts#01]</w:t>
            </w:r>
          </w:p>
        </w:tc>
        <w:tc>
          <w:tcPr>
            <w:tcW w:w="3259" w:type="dxa"/>
            <w:hideMark/>
          </w:tcPr>
          <w:p>
            <w:pPr>
              <w:rPr>
                <w:szCs w:val="22"/>
              </w:rPr>
            </w:pPr>
            <w:r>
              <w:rPr>
                <w:szCs w:val="22"/>
              </w:rPr>
              <w:t>[CAN:DistrictCourtDistrict.DisCourts#01]</w:t>
            </w:r>
          </w:p>
        </w:tc>
      </w:tr>
    </w:tbl>
    <w:p>
      <w:pPr>
        <w:rPr>
          <w:szCs w:val="22"/>
        </w:rPr>
      </w:pPr>
      <w:r>
        <w:t>Record number:</w:t>
      </w:r>
    </w:p>
    <w:p>
      <w:r>
        <w:t>Between</w:t>
      </w:r>
    </w:p>
    <w:tbl>
      <w:tblPr>
        <w:tblW w:w="0" w:type="auto"/>
        <w:tblLayout w:type="fixed"/>
        <w:tblLook w:val="04A0" w:firstRow="1" w:lastRow="0" w:firstColumn="1" w:lastColumn="0" w:noHBand="0" w:noVBand="1"/>
      </w:tblPr>
      <w:tblGrid>
        <w:gridCol w:w="7905"/>
        <w:gridCol w:w="2063"/>
      </w:tblGrid>
      <w:tr>
        <w:trPr>
          <w:trHeight w:val="440"/>
        </w:trPr>
        <w:tc>
          <w:tcPr>
            <w:tcW w:w="7905" w:type="dxa"/>
            <w:hideMark/>
          </w:tcPr>
          <w:p>
            <w:pPr>
              <w:rPr>
                <w:szCs w:val="22"/>
              </w:rPr>
            </w:pPr>
            <w:r>
              <w:rPr>
                <w:szCs w:val="22"/>
              </w:rPr>
              <w:t>[CNT:Name]</w:t>
            </w:r>
          </w:p>
        </w:tc>
        <w:tc>
          <w:tcPr>
            <w:tcW w:w="2063" w:type="dxa"/>
            <w:hideMark/>
          </w:tcPr>
          <w:p>
            <w:pPr>
              <w:rPr>
                <w:szCs w:val="22"/>
              </w:rPr>
            </w:pPr>
            <w:r>
              <w:t>Claimant</w:t>
            </w:r>
          </w:p>
        </w:tc>
      </w:tr>
      <w:tr>
        <w:trPr>
          <w:trHeight w:val="440"/>
        </w:trPr>
        <w:tc>
          <w:tcPr>
            <w:tcW w:w="7905" w:type="dxa"/>
            <w:hideMark/>
          </w:tcPr>
          <w:p>
            <w:pPr>
              <w:rPr>
                <w:szCs w:val="22"/>
              </w:rPr>
            </w:pPr>
            <w:r>
              <w:rPr>
                <w:szCs w:val="22"/>
              </w:rPr>
              <w:t>[CAN:Name.Defendant#@&amp;]</w:t>
            </w:r>
          </w:p>
        </w:tc>
        <w:tc>
          <w:tcPr>
            <w:tcW w:w="2063" w:type="dxa"/>
            <w:hideMark/>
          </w:tcPr>
          <w:p>
            <w:pPr>
              <w:rPr>
                <w:szCs w:val="22"/>
              </w:rPr>
            </w:pPr>
            <w:r>
              <w:t>Respondent</w:t>
            </w:r>
          </w:p>
        </w:tc>
      </w:tr>
    </w:tbl>
    <w:p>
      <w:pPr>
        <w:pStyle w:val="Documenttitle"/>
        <w:rPr>
          <w:lang w:eastAsia="en-IE"/>
        </w:rPr>
      </w:pPr>
      <w:r>
        <w:rPr>
          <w:lang w:eastAsia="en-IE"/>
        </w:rPr>
        <w:t>PERSONAL INJURIES SUMMONS</w:t>
      </w:r>
    </w:p>
    <w:p>
      <w:pPr>
        <w:pStyle w:val="Documentsubheading"/>
        <w:rPr>
          <w:lang w:eastAsia="en-IE"/>
        </w:rPr>
      </w:pPr>
      <w:r>
        <w:rPr>
          <w:lang w:eastAsia="en-IE"/>
        </w:rPr>
        <w:t>Civil Liability and Courts Act 2004, section 10</w:t>
      </w:r>
    </w:p>
    <w:p>
      <w:pPr>
        <w:rPr>
          <w:snapToGrid/>
          <w:lang w:val="en-IE" w:eastAsia="en-IE"/>
        </w:rPr>
      </w:pPr>
      <w:r>
        <w:rPr>
          <w:snapToGrid/>
          <w:lang w:val="en-IE" w:eastAsia="en-IE"/>
        </w:rPr>
        <w:t xml:space="preserve">This personal injuries summons is issued at the request of the claimant(s), who makes a claim in the District Court to recover against the respondent damages not exceeding </w:t>
      </w:r>
      <w:r>
        <w:t>€</w:t>
      </w:r>
      <w:r>
        <w:rPr>
          <w:snapToGrid/>
          <w:lang w:val="en-IE" w:eastAsia="en-IE"/>
        </w:rPr>
        <w:t>15,000.</w:t>
      </w:r>
    </w:p>
    <w:p>
      <w:pPr>
        <w:pStyle w:val="Heading0"/>
      </w:pPr>
      <w:r>
        <w:t>Particulars of first claimant: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6025"/>
      </w:tblGrid>
      <w:tr>
        <w:tc>
          <w:tcPr>
            <w:tcW w:w="3652" w:type="dxa"/>
            <w:shd w:val="clear" w:color="auto" w:fill="auto"/>
          </w:tcPr>
          <w:p>
            <w:pPr>
              <w:pStyle w:val="Tabletext"/>
            </w:pPr>
            <w:r>
              <w:t>Name</w:t>
            </w:r>
          </w:p>
        </w:tc>
        <w:tc>
          <w:tcPr>
            <w:tcW w:w="6095" w:type="dxa"/>
            <w:shd w:val="clear" w:color="auto" w:fill="auto"/>
          </w:tcPr>
          <w:p>
            <w:pPr>
              <w:pStyle w:val="Tabletext"/>
            </w:pPr>
            <w:r>
              <w:t>[CNT:Name]</w:t>
            </w:r>
          </w:p>
        </w:tc>
      </w:tr>
      <w:tr>
        <w:tc>
          <w:tcPr>
            <w:tcW w:w="3652" w:type="dxa"/>
            <w:shd w:val="clear" w:color="auto" w:fill="auto"/>
          </w:tcPr>
          <w:p>
            <w:pPr>
              <w:pStyle w:val="Tabletext"/>
            </w:pPr>
            <w:r>
              <w:t xml:space="preserve">Address </w:t>
            </w:r>
          </w:p>
        </w:tc>
        <w:tc>
          <w:tcPr>
            <w:tcW w:w="6095" w:type="dxa"/>
            <w:shd w:val="clear" w:color="auto" w:fill="auto"/>
          </w:tcPr>
          <w:p>
            <w:pPr>
              <w:pStyle w:val="Tabletext"/>
            </w:pPr>
            <w:r>
              <w:t>[CNT:LinearAddress]*(in the above Court *(area) and district)</w:t>
            </w:r>
          </w:p>
        </w:tc>
      </w:tr>
      <w:tr>
        <w:tc>
          <w:tcPr>
            <w:tcW w:w="3652" w:type="dxa"/>
            <w:shd w:val="clear" w:color="auto" w:fill="auto"/>
          </w:tcPr>
          <w:p>
            <w:pPr>
              <w:pStyle w:val="Tabletext"/>
            </w:pPr>
            <w:r>
              <w:t>Occupation</w:t>
            </w:r>
          </w:p>
        </w:tc>
        <w:tc>
          <w:tcPr>
            <w:tcW w:w="6095" w:type="dxa"/>
            <w:shd w:val="clear" w:color="auto" w:fill="auto"/>
          </w:tcPr>
          <w:p>
            <w:pPr>
              <w:pStyle w:val="Tabletext"/>
            </w:pPr>
            <w:r>
              <w:t>[CNT:Occupation]</w:t>
            </w:r>
          </w:p>
        </w:tc>
      </w:tr>
      <w:tr>
        <w:tc>
          <w:tcPr>
            <w:tcW w:w="3652" w:type="dxa"/>
            <w:shd w:val="clear" w:color="auto" w:fill="auto"/>
          </w:tcPr>
          <w:p>
            <w:pPr>
              <w:pStyle w:val="Tabletext"/>
            </w:pPr>
            <w:r>
              <w:t>PPSN (if none, state “none”)</w:t>
            </w:r>
          </w:p>
        </w:tc>
        <w:tc>
          <w:tcPr>
            <w:tcW w:w="6095" w:type="dxa"/>
            <w:shd w:val="clear" w:color="auto" w:fill="auto"/>
          </w:tcPr>
          <w:p>
            <w:pPr>
              <w:pStyle w:val="Tabletext"/>
            </w:pPr>
            <w:r>
              <w:t>[CNT:RSINo]</w:t>
            </w:r>
          </w:p>
        </w:tc>
      </w:tr>
      <w:tr>
        <w:tc>
          <w:tcPr>
            <w:tcW w:w="3652" w:type="dxa"/>
            <w:shd w:val="clear" w:color="auto" w:fill="auto"/>
          </w:tcPr>
          <w:p>
            <w:pPr>
              <w:pStyle w:val="Tabletext"/>
            </w:pPr>
            <w:r>
              <w:t>*Solicitor</w:t>
            </w:r>
          </w:p>
        </w:tc>
        <w:tc>
          <w:tcPr>
            <w:tcW w:w="6095" w:type="dxa"/>
            <w:shd w:val="clear" w:color="auto" w:fill="auto"/>
          </w:tcPr>
          <w:p>
            <w:pPr>
              <w:pStyle w:val="Tabletext"/>
            </w:pPr>
            <w:r>
              <w:t>[DIA:CompanyName]</w:t>
            </w:r>
          </w:p>
        </w:tc>
      </w:tr>
      <w:tr>
        <w:tc>
          <w:tcPr>
            <w:tcW w:w="3652" w:type="dxa"/>
            <w:shd w:val="clear" w:color="auto" w:fill="auto"/>
          </w:tcPr>
          <w:p>
            <w:pPr>
              <w:pStyle w:val="Tabletext"/>
            </w:pPr>
            <w:r>
              <w:t>Address for service of documents</w:t>
            </w:r>
          </w:p>
        </w:tc>
        <w:tc>
          <w:tcPr>
            <w:tcW w:w="6095" w:type="dxa"/>
            <w:shd w:val="clear" w:color="auto" w:fill="auto"/>
          </w:tcPr>
          <w:p>
            <w:pPr>
              <w:pStyle w:val="Tabletext"/>
            </w:pPr>
            <w:r>
              <w:t>[DIA:SingleAddress]</w:t>
            </w:r>
          </w:p>
        </w:tc>
      </w:tr>
    </w:tbl>
    <w:p>
      <w:pPr>
        <w:rPr>
          <w:rFonts w:ascii="TimesTen-Italic" w:hAnsi="TimesTen-Italic" w:cs="TimesTen-Italic"/>
          <w:i/>
          <w:iCs/>
          <w:snapToGrid/>
          <w:lang w:val="en-IE" w:eastAsia="en-IE"/>
        </w:rPr>
      </w:pPr>
      <w:r>
        <w:rPr>
          <w:rFonts w:ascii="TimesTen-Italic" w:hAnsi="TimesTen-Italic" w:cs="TimesTen-Italic"/>
          <w:i/>
          <w:iCs/>
          <w:snapToGrid/>
          <w:lang w:val="en-IE" w:eastAsia="en-IE"/>
        </w:rPr>
        <w:t>{Repeat particulars for second and any subsequent claimant}</w:t>
      </w:r>
    </w:p>
    <w:p>
      <w:pPr>
        <w:pStyle w:val="Heading0"/>
      </w:pPr>
      <w:r>
        <w:t>Particulars of first respondent: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6085"/>
      </w:tblGrid>
      <w:tr>
        <w:tc>
          <w:tcPr>
            <w:tcW w:w="3652" w:type="dxa"/>
            <w:shd w:val="clear" w:color="auto" w:fill="auto"/>
          </w:tcPr>
          <w:p>
            <w:pPr>
              <w:pStyle w:val="Tabletext"/>
            </w:pPr>
            <w:r>
              <w:t>Name</w:t>
            </w:r>
          </w:p>
        </w:tc>
        <w:tc>
          <w:tcPr>
            <w:tcW w:w="6206" w:type="dxa"/>
            <w:shd w:val="clear" w:color="auto" w:fill="auto"/>
          </w:tcPr>
          <w:p>
            <w:pPr>
              <w:pStyle w:val="Tabletext"/>
            </w:pPr>
            <w:r>
              <w:t>[CAN:Name.Defendant#01]</w:t>
            </w:r>
          </w:p>
        </w:tc>
      </w:tr>
      <w:tr>
        <w:tc>
          <w:tcPr>
            <w:tcW w:w="3652" w:type="dxa"/>
            <w:shd w:val="clear" w:color="auto" w:fill="auto"/>
          </w:tcPr>
          <w:p>
            <w:pPr>
              <w:pStyle w:val="Tabletext"/>
            </w:pPr>
            <w:r>
              <w:t>Address</w:t>
            </w:r>
          </w:p>
        </w:tc>
        <w:tc>
          <w:tcPr>
            <w:tcW w:w="6206" w:type="dxa"/>
            <w:shd w:val="clear" w:color="auto" w:fill="auto"/>
          </w:tcPr>
          <w:p>
            <w:pPr>
              <w:pStyle w:val="Tabletext"/>
            </w:pPr>
            <w:r>
              <w:t>[CAN:LinearAddress.Defendant#01] *(in the above Court *(area) and district)</w:t>
            </w:r>
          </w:p>
        </w:tc>
      </w:tr>
      <w:tr>
        <w:tc>
          <w:tcPr>
            <w:tcW w:w="3652" w:type="dxa"/>
            <w:shd w:val="clear" w:color="auto" w:fill="auto"/>
          </w:tcPr>
          <w:p>
            <w:pPr>
              <w:pStyle w:val="Tabletext"/>
            </w:pPr>
            <w:r>
              <w:t>Occupation (if known)</w:t>
            </w:r>
          </w:p>
        </w:tc>
        <w:tc>
          <w:tcPr>
            <w:tcW w:w="6206" w:type="dxa"/>
            <w:shd w:val="clear" w:color="auto" w:fill="auto"/>
          </w:tcPr>
          <w:p>
            <w:pPr>
              <w:pStyle w:val="Tabletext"/>
            </w:pPr>
            <w:r>
              <w:t>[CAN:Occupation.Defendant#01]</w:t>
            </w:r>
          </w:p>
        </w:tc>
      </w:tr>
      <w:tr>
        <w:tc>
          <w:tcPr>
            <w:tcW w:w="3652" w:type="dxa"/>
            <w:shd w:val="clear" w:color="auto" w:fill="auto"/>
          </w:tcPr>
          <w:p>
            <w:pPr>
              <w:pStyle w:val="Tabletext"/>
            </w:pPr>
            <w:r>
              <w:t>*Solicitor (if known)</w:t>
            </w:r>
          </w:p>
        </w:tc>
        <w:tc>
          <w:tcPr>
            <w:tcW w:w="6206" w:type="dxa"/>
            <w:shd w:val="clear" w:color="auto" w:fill="auto"/>
          </w:tcPr>
          <w:p>
            <w:pPr>
              <w:pStyle w:val="Tabletext"/>
            </w:pPr>
          </w:p>
        </w:tc>
      </w:tr>
      <w:tr>
        <w:tc>
          <w:tcPr>
            <w:tcW w:w="3652" w:type="dxa"/>
            <w:shd w:val="clear" w:color="auto" w:fill="auto"/>
          </w:tcPr>
          <w:p>
            <w:pPr>
              <w:pStyle w:val="Tabletext"/>
            </w:pPr>
            <w:r>
              <w:t>Address for service of documents (if known)</w:t>
            </w:r>
          </w:p>
        </w:tc>
        <w:tc>
          <w:tcPr>
            <w:tcW w:w="6206" w:type="dxa"/>
            <w:shd w:val="clear" w:color="auto" w:fill="auto"/>
          </w:tcPr>
          <w:p>
            <w:pPr>
              <w:pStyle w:val="Tabletext"/>
            </w:pPr>
          </w:p>
        </w:tc>
      </w:tr>
    </w:tbl>
    <w:p>
      <w:pPr>
        <w:pStyle w:val="Heading0"/>
      </w:pPr>
      <w:r>
        <w:t>Particulars of second respondent: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6085"/>
      </w:tblGrid>
      <w:tr>
        <w:tc>
          <w:tcPr>
            <w:tcW w:w="3652" w:type="dxa"/>
            <w:shd w:val="clear" w:color="auto" w:fill="auto"/>
          </w:tcPr>
          <w:p>
            <w:pPr>
              <w:pStyle w:val="Tabletext"/>
            </w:pPr>
            <w:r>
              <w:t>Name</w:t>
            </w:r>
          </w:p>
        </w:tc>
        <w:tc>
          <w:tcPr>
            <w:tcW w:w="6206" w:type="dxa"/>
            <w:shd w:val="clear" w:color="auto" w:fill="auto"/>
          </w:tcPr>
          <w:p>
            <w:pPr>
              <w:pStyle w:val="Tabletext"/>
            </w:pPr>
            <w:r>
              <w:t>[CAN:Name.Defendant#02]</w:t>
            </w:r>
          </w:p>
        </w:tc>
      </w:tr>
      <w:tr>
        <w:tc>
          <w:tcPr>
            <w:tcW w:w="3652" w:type="dxa"/>
            <w:shd w:val="clear" w:color="auto" w:fill="auto"/>
          </w:tcPr>
          <w:p>
            <w:pPr>
              <w:pStyle w:val="Tabletext"/>
            </w:pPr>
            <w:r>
              <w:t xml:space="preserve">Address </w:t>
            </w:r>
          </w:p>
        </w:tc>
        <w:tc>
          <w:tcPr>
            <w:tcW w:w="6206" w:type="dxa"/>
            <w:shd w:val="clear" w:color="auto" w:fill="auto"/>
          </w:tcPr>
          <w:p>
            <w:pPr>
              <w:pStyle w:val="Tabletext"/>
            </w:pPr>
            <w:r>
              <w:t>[CAN:LinearAddress.Defendant#02] *(in the above Court *(area) and district)</w:t>
            </w:r>
          </w:p>
        </w:tc>
      </w:tr>
      <w:tr>
        <w:tc>
          <w:tcPr>
            <w:tcW w:w="3652" w:type="dxa"/>
            <w:shd w:val="clear" w:color="auto" w:fill="auto"/>
          </w:tcPr>
          <w:p>
            <w:pPr>
              <w:pStyle w:val="Tabletext"/>
            </w:pPr>
            <w:r>
              <w:t>Occupation (if known)</w:t>
            </w:r>
          </w:p>
        </w:tc>
        <w:tc>
          <w:tcPr>
            <w:tcW w:w="6206" w:type="dxa"/>
            <w:shd w:val="clear" w:color="auto" w:fill="auto"/>
          </w:tcPr>
          <w:p>
            <w:pPr>
              <w:pStyle w:val="Tabletext"/>
            </w:pPr>
            <w:r>
              <w:t>[CAN:Occupation.Defendant#03]</w:t>
            </w:r>
          </w:p>
        </w:tc>
      </w:tr>
      <w:tr>
        <w:tc>
          <w:tcPr>
            <w:tcW w:w="3652" w:type="dxa"/>
            <w:shd w:val="clear" w:color="auto" w:fill="auto"/>
          </w:tcPr>
          <w:p>
            <w:pPr>
              <w:pStyle w:val="Tabletext"/>
            </w:pPr>
            <w:r>
              <w:lastRenderedPageBreak/>
              <w:t>*Solicitor (if known)</w:t>
            </w:r>
          </w:p>
        </w:tc>
        <w:tc>
          <w:tcPr>
            <w:tcW w:w="6206" w:type="dxa"/>
            <w:shd w:val="clear" w:color="auto" w:fill="auto"/>
          </w:tcPr>
          <w:p>
            <w:pPr>
              <w:pStyle w:val="Tabletext"/>
            </w:pPr>
          </w:p>
        </w:tc>
      </w:tr>
      <w:tr>
        <w:tc>
          <w:tcPr>
            <w:tcW w:w="3652" w:type="dxa"/>
            <w:shd w:val="clear" w:color="auto" w:fill="auto"/>
          </w:tcPr>
          <w:p>
            <w:pPr>
              <w:pStyle w:val="Tabletext"/>
            </w:pPr>
            <w:r>
              <w:t>Address for service of documents (if known)</w:t>
            </w:r>
          </w:p>
        </w:tc>
        <w:tc>
          <w:tcPr>
            <w:tcW w:w="6206" w:type="dxa"/>
            <w:shd w:val="clear" w:color="auto" w:fill="auto"/>
          </w:tcPr>
          <w:p>
            <w:pPr>
              <w:pStyle w:val="Tabletext"/>
            </w:pPr>
          </w:p>
        </w:tc>
      </w:tr>
    </w:tbl>
    <w:p>
      <w:pPr>
        <w:pStyle w:val="Heading0"/>
      </w:pPr>
      <w:r>
        <w:t>Particulars of third respondent: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6085"/>
      </w:tblGrid>
      <w:tr>
        <w:tc>
          <w:tcPr>
            <w:tcW w:w="3652" w:type="dxa"/>
            <w:shd w:val="clear" w:color="auto" w:fill="auto"/>
          </w:tcPr>
          <w:p>
            <w:pPr>
              <w:pStyle w:val="Tabletext"/>
            </w:pPr>
            <w:r>
              <w:t>Name</w:t>
            </w:r>
          </w:p>
        </w:tc>
        <w:tc>
          <w:tcPr>
            <w:tcW w:w="6206" w:type="dxa"/>
            <w:shd w:val="clear" w:color="auto" w:fill="auto"/>
          </w:tcPr>
          <w:p>
            <w:pPr>
              <w:pStyle w:val="Tabletext"/>
            </w:pPr>
            <w:r>
              <w:t>[CAN:Name.Defendant#03]</w:t>
            </w:r>
          </w:p>
        </w:tc>
      </w:tr>
      <w:tr>
        <w:tc>
          <w:tcPr>
            <w:tcW w:w="3652" w:type="dxa"/>
            <w:shd w:val="clear" w:color="auto" w:fill="auto"/>
          </w:tcPr>
          <w:p>
            <w:pPr>
              <w:pStyle w:val="Tabletext"/>
            </w:pPr>
            <w:r>
              <w:t>Address</w:t>
            </w:r>
          </w:p>
        </w:tc>
        <w:tc>
          <w:tcPr>
            <w:tcW w:w="6206" w:type="dxa"/>
            <w:shd w:val="clear" w:color="auto" w:fill="auto"/>
          </w:tcPr>
          <w:p>
            <w:pPr>
              <w:pStyle w:val="Tabletext"/>
            </w:pPr>
            <w:r>
              <w:t>[CAN:LinearAddress.Defendant#03]  *(in the above Court *(area) and district)</w:t>
            </w:r>
          </w:p>
        </w:tc>
      </w:tr>
      <w:tr>
        <w:tc>
          <w:tcPr>
            <w:tcW w:w="3652" w:type="dxa"/>
            <w:shd w:val="clear" w:color="auto" w:fill="auto"/>
          </w:tcPr>
          <w:p>
            <w:pPr>
              <w:pStyle w:val="Tabletext"/>
            </w:pPr>
            <w:r>
              <w:t>Occupation (if known)</w:t>
            </w:r>
          </w:p>
        </w:tc>
        <w:tc>
          <w:tcPr>
            <w:tcW w:w="6206" w:type="dxa"/>
            <w:shd w:val="clear" w:color="auto" w:fill="auto"/>
          </w:tcPr>
          <w:p>
            <w:pPr>
              <w:pStyle w:val="Tabletext"/>
            </w:pPr>
            <w:r>
              <w:t>[CAN:Occupation.Defendant#04]</w:t>
            </w:r>
          </w:p>
        </w:tc>
      </w:tr>
      <w:tr>
        <w:tc>
          <w:tcPr>
            <w:tcW w:w="3652" w:type="dxa"/>
            <w:shd w:val="clear" w:color="auto" w:fill="auto"/>
          </w:tcPr>
          <w:p>
            <w:pPr>
              <w:pStyle w:val="Tabletext"/>
            </w:pPr>
            <w:r>
              <w:t>*Solicitor (if known)</w:t>
            </w:r>
          </w:p>
        </w:tc>
        <w:tc>
          <w:tcPr>
            <w:tcW w:w="6206" w:type="dxa"/>
            <w:shd w:val="clear" w:color="auto" w:fill="auto"/>
          </w:tcPr>
          <w:p>
            <w:pPr>
              <w:pStyle w:val="Tabletext"/>
            </w:pPr>
          </w:p>
        </w:tc>
      </w:tr>
      <w:tr>
        <w:tc>
          <w:tcPr>
            <w:tcW w:w="3652" w:type="dxa"/>
            <w:shd w:val="clear" w:color="auto" w:fill="auto"/>
          </w:tcPr>
          <w:p>
            <w:pPr>
              <w:pStyle w:val="Tabletext"/>
            </w:pPr>
            <w:r>
              <w:t>Address for service of documents (if known)</w:t>
            </w:r>
          </w:p>
        </w:tc>
        <w:tc>
          <w:tcPr>
            <w:tcW w:w="6206" w:type="dxa"/>
            <w:shd w:val="clear" w:color="auto" w:fill="auto"/>
          </w:tcPr>
          <w:p>
            <w:pPr>
              <w:pStyle w:val="Tabletext"/>
            </w:pPr>
          </w:p>
        </w:tc>
      </w:tr>
    </w:tbl>
    <w:p>
      <w:pPr>
        <w:pStyle w:val="Documentsubheading"/>
        <w:rPr>
          <w:lang w:eastAsia="en-IE"/>
        </w:rPr>
      </w:pPr>
      <w:r>
        <w:rPr>
          <w:lang w:eastAsia="en-IE"/>
        </w:rPr>
        <w:t>STATEMENT OF CLAIM</w:t>
      </w:r>
    </w:p>
    <w:p>
      <w:pPr>
        <w:pStyle w:val="Particularssubhead"/>
      </w:pPr>
      <w:r>
        <w:t>1. Description of Parties</w:t>
      </w:r>
    </w:p>
    <w:p>
      <w:r>
        <w:t>The Plaintiff is a(n) [CNT:Occupation] and resides at [CNT:LinearAddress]. The Defendant is a [CAN:Occupation.Defendant#01] [CAN:ResidesAt.Defendant#01] at [CAN:LinearAddress.Defendant#01].</w:t>
      </w:r>
    </w:p>
    <w:p>
      <w:pPr>
        <w:pStyle w:val="Particularssubhead"/>
      </w:pPr>
      <w:r>
        <w:t>2. Wrong Alleged against the Defendant (or against Each Defendant)</w:t>
      </w:r>
    </w:p>
    <w:p>
      <w:r>
        <w:t>On or about the [UDF:AccidentDate] {etc}</w:t>
      </w:r>
    </w:p>
    <w:p>
      <w:pPr>
        <w:pStyle w:val="Particularssubhead"/>
      </w:pPr>
      <w:r>
        <w:t>3. Particulars of the Acts of the Defendant (or of Each Defendant) Constituting the Wrong and of the Circumstances Relating to the Commission of the Wrong</w:t>
      </w:r>
    </w:p>
    <w:p>
      <w:r>
        <w:t>(</w:t>
      </w:r>
      <w:r>
        <w:rPr>
          <w:i/>
        </w:rPr>
        <w:t>Full particulars should be set out</w:t>
      </w:r>
      <w:r>
        <w:t>)</w:t>
      </w:r>
    </w:p>
    <w:p>
      <w:pPr>
        <w:pStyle w:val="Particularssubhead"/>
      </w:pPr>
      <w:r>
        <w:t>4. Particulars of Each Instance of Negligence by the Defendant (or by Each Defendant)</w:t>
      </w:r>
    </w:p>
    <w:p>
      <w:r>
        <w:t>(</w:t>
      </w:r>
      <w:r>
        <w:rPr>
          <w:i/>
        </w:rPr>
        <w:t>Full particulars should be set out</w:t>
      </w:r>
      <w:r>
        <w:t>)</w:t>
      </w:r>
    </w:p>
    <w:p>
      <w:pPr>
        <w:pStyle w:val="Particularssubhead"/>
      </w:pPr>
      <w:r>
        <w:t>5. Particulars of the Injuries to the Plaintiff Occasioned by the Wrong of the Defendant (or of Each Defendant)</w:t>
      </w:r>
    </w:p>
    <w:p>
      <w:pPr>
        <w:pStyle w:val="Particularssubhead"/>
      </w:pPr>
      <w:r>
        <w:t>6. Reliefs Claimed</w:t>
      </w:r>
    </w:p>
    <w:p>
      <w:r>
        <w:t>And the Plaintiff claims</w:t>
      </w:r>
    </w:p>
    <w:p>
      <w:pPr>
        <w:pStyle w:val="Hang2"/>
      </w:pPr>
      <w:r>
        <w:t>(a)</w:t>
      </w:r>
      <w:r>
        <w:tab/>
        <w:t>Damages not exceeding €15,000;</w:t>
      </w:r>
    </w:p>
    <w:p>
      <w:pPr>
        <w:pStyle w:val="Hang2"/>
      </w:pPr>
      <w:r>
        <w:t>(b)</w:t>
      </w:r>
      <w:r>
        <w:tab/>
        <w:t>Interest pursuant to the Courts Act 1981;</w:t>
      </w:r>
    </w:p>
    <w:p>
      <w:pPr>
        <w:pStyle w:val="Hang2"/>
      </w:pPr>
      <w:r>
        <w:t>(c)</w:t>
      </w:r>
      <w:r>
        <w:tab/>
        <w:t xml:space="preserve">Costs. </w:t>
      </w:r>
    </w:p>
    <w:p>
      <w:r>
        <w:rPr>
          <w:snapToGrid/>
          <w:lang w:val="en-IE" w:eastAsia="en-IE"/>
        </w:rPr>
        <w:t xml:space="preserve">7. The bringing of these personal injuries proceedings requires to be authorised in accordance with *section 14 *section 17 *section 32 *section 36 *section 49 *rules under section 46(3) of the Personal Injuries Assessment Board Act 2003 and these personal injuries proceedings have been authorised by the Personal </w:t>
      </w:r>
      <w:r>
        <w:t>Injuries Assessment Board, under *section 14 *section 17 *section 32 *section 36 *section 49 *rules under section 46(3) by authorisation dated the [UDF:PIABAuthDate] under reference number [UDF:PIABAuthRef]</w:t>
      </w:r>
    </w:p>
    <w:p>
      <w:pPr>
        <w:pStyle w:val="Documentsubheading"/>
        <w:rPr>
          <w:lang w:eastAsia="en-IE"/>
        </w:rPr>
      </w:pPr>
      <w:r>
        <w:rPr>
          <w:lang w:eastAsia="en-IE"/>
        </w:rPr>
        <w:t>Schedule</w:t>
      </w:r>
    </w:p>
    <w:p>
      <w:pPr>
        <w:pStyle w:val="Documentsubheading"/>
        <w:rPr>
          <w:lang w:eastAsia="en-IE"/>
        </w:rPr>
      </w:pPr>
      <w:r>
        <w:rPr>
          <w:lang w:eastAsia="en-IE"/>
        </w:rPr>
        <w:t>PARTICULARS OF ITEMS OF SPECIAL DAMAGE</w:t>
      </w:r>
    </w:p>
    <w:p>
      <w:pPr>
        <w:rPr>
          <w:rFonts w:ascii="TimesTen-Roman" w:hAnsi="TimesTen-Roman" w:cs="TimesTen-Roman"/>
          <w:snapToGrid/>
          <w:lang w:val="en-IE" w:eastAsia="en-IE"/>
        </w:rPr>
      </w:pPr>
      <w:r>
        <w:rPr>
          <w:rFonts w:ascii="TimesTen-Italic" w:hAnsi="TimesTen-Italic" w:cs="TimesTen-Italic"/>
          <w:i/>
          <w:iCs/>
          <w:snapToGrid/>
          <w:lang w:val="en-IE" w:eastAsia="en-IE"/>
        </w:rPr>
        <w:lastRenderedPageBreak/>
        <w:t>(Full particulars should be set out. Add additional sheets if necessary)</w:t>
      </w:r>
      <w:r>
        <w:rPr>
          <w:rFonts w:ascii="TimesTen-Roman" w:hAnsi="TimesTen-Roman" w:cs="TimesTen-Roman"/>
          <w:snapToGrid/>
          <w:lang w:val="en-IE" w:eastAsia="en-IE"/>
        </w:rPr>
        <w:t>]</w:t>
      </w:r>
    </w:p>
    <w:p>
      <w:pPr>
        <w:rPr>
          <w:rFonts w:ascii="TimesTen-Roman" w:hAnsi="TimesTen-Roman" w:cs="TimesTen-Roman"/>
          <w:snapToGrid/>
          <w:lang w:val="en-IE" w:eastAsia="en-IE"/>
        </w:rPr>
      </w:pPr>
      <w:r>
        <w:rPr>
          <w:rFonts w:ascii="TimesTen-Roman" w:hAnsi="TimesTen-Roman" w:cs="TimesTen-Roman"/>
          <w:snapToGrid/>
          <w:lang w:val="en-IE" w:eastAsia="en-IE"/>
        </w:rPr>
        <w:t>[If applicable, insert the particulars required by Order 39, rule 4 (1A)]</w:t>
      </w:r>
    </w:p>
    <w:p>
      <w:pPr>
        <w:pStyle w:val="Documentsubheading"/>
        <w:rPr>
          <w:lang w:eastAsia="en-IE"/>
        </w:rPr>
      </w:pPr>
      <w:r>
        <w:rPr>
          <w:lang w:eastAsia="en-IE"/>
        </w:rPr>
        <w:t>LIST OF CORRESPONDENCE AND OTHER DOCUMENTS ON WHICH THE CLAIMANT WILL RELY AT TRIAL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3033"/>
        <w:gridCol w:w="2127"/>
        <w:gridCol w:w="4110"/>
      </w:tblGrid>
      <w:tr>
        <w:tc>
          <w:tcPr>
            <w:tcW w:w="397" w:type="dxa"/>
            <w:shd w:val="clear" w:color="auto" w:fill="auto"/>
          </w:tcPr>
          <w:p>
            <w:pPr>
              <w:pStyle w:val="Tabletext"/>
            </w:pPr>
          </w:p>
        </w:tc>
        <w:tc>
          <w:tcPr>
            <w:tcW w:w="3033" w:type="dxa"/>
            <w:shd w:val="clear" w:color="auto" w:fill="auto"/>
          </w:tcPr>
          <w:p>
            <w:pPr>
              <w:pStyle w:val="Tabletext"/>
            </w:pPr>
            <w:r>
              <w:t>Document</w:t>
            </w:r>
          </w:p>
        </w:tc>
        <w:tc>
          <w:tcPr>
            <w:tcW w:w="2127" w:type="dxa"/>
            <w:shd w:val="clear" w:color="auto" w:fill="auto"/>
          </w:tcPr>
          <w:p>
            <w:pPr>
              <w:pStyle w:val="Tabletext"/>
            </w:pPr>
            <w:r>
              <w:t>Date</w:t>
            </w:r>
          </w:p>
        </w:tc>
        <w:tc>
          <w:tcPr>
            <w:tcW w:w="4110" w:type="dxa"/>
            <w:shd w:val="clear" w:color="auto" w:fill="auto"/>
          </w:tcPr>
          <w:p>
            <w:pPr>
              <w:pStyle w:val="Tabletext"/>
            </w:pPr>
            <w:r>
              <w:t>Description</w:t>
            </w:r>
          </w:p>
        </w:tc>
      </w:tr>
      <w:tr>
        <w:tc>
          <w:tcPr>
            <w:tcW w:w="397" w:type="dxa"/>
            <w:shd w:val="clear" w:color="auto" w:fill="auto"/>
          </w:tcPr>
          <w:p>
            <w:pPr>
              <w:pStyle w:val="Tabletext"/>
            </w:pPr>
            <w:r>
              <w:t>1</w:t>
            </w:r>
          </w:p>
        </w:tc>
        <w:tc>
          <w:tcPr>
            <w:tcW w:w="3033" w:type="dxa"/>
            <w:shd w:val="clear" w:color="auto" w:fill="auto"/>
          </w:tcPr>
          <w:p>
            <w:pPr>
              <w:pStyle w:val="Tabletext"/>
            </w:pPr>
          </w:p>
        </w:tc>
        <w:tc>
          <w:tcPr>
            <w:tcW w:w="2127" w:type="dxa"/>
            <w:shd w:val="clear" w:color="auto" w:fill="auto"/>
          </w:tcPr>
          <w:p>
            <w:pPr>
              <w:pStyle w:val="Tabletext"/>
            </w:pPr>
          </w:p>
        </w:tc>
        <w:tc>
          <w:tcPr>
            <w:tcW w:w="4110" w:type="dxa"/>
            <w:shd w:val="clear" w:color="auto" w:fill="auto"/>
          </w:tcPr>
          <w:p>
            <w:pPr>
              <w:pStyle w:val="Tabletext"/>
            </w:pPr>
          </w:p>
        </w:tc>
      </w:tr>
    </w:tbl>
    <w:p>
      <w:pPr>
        <w:pStyle w:val="Tabletext"/>
      </w:pPr>
    </w:p>
    <w:p>
      <w:pPr>
        <w:rPr>
          <w:rFonts w:ascii="TimesTen-Roman" w:hAnsi="TimesTen-Roman" w:cs="TimesTen-Roman"/>
          <w:snapToGrid/>
          <w:lang w:val="en-IE" w:eastAsia="en-IE"/>
        </w:rPr>
      </w:pPr>
      <w:r>
        <w:rPr>
          <w:rFonts w:ascii="TimesTen-Roman" w:hAnsi="TimesTen-Roman" w:cs="TimesTen-Roman"/>
          <w:snapToGrid/>
          <w:lang w:val="en-IE" w:eastAsia="en-IE"/>
        </w:rPr>
        <w:t>(A) IF YOU DISPUTE THE CLAIM and wish to defend the proceedings, then you must give, or send by post, to the claimant or claimant’s solicitor at the address for service mentioned above an appearance and defence in Form 40A.02, Schedule C of the District Court Rules, not later than 28 days after the service on you of this claim notice, and at the same time file a copy of your appearance with the District Court Clerk at the address below.</w:t>
      </w:r>
    </w:p>
    <w:p>
      <w:pPr>
        <w:rPr>
          <w:rFonts w:ascii="TimesTen-Roman" w:hAnsi="TimesTen-Roman" w:cs="TimesTen-Roman"/>
          <w:snapToGrid/>
          <w:lang w:val="en-IE" w:eastAsia="en-IE"/>
        </w:rPr>
      </w:pPr>
      <w:r>
        <w:rPr>
          <w:rFonts w:ascii="TimesTen-Roman" w:hAnsi="TimesTen-Roman" w:cs="TimesTen-Roman"/>
          <w:snapToGrid/>
          <w:lang w:val="en-IE" w:eastAsia="en-IE"/>
        </w:rPr>
        <w:t>(B) IF YOU ADMIT THE CLAIM, you should contact the claimant or claimant’s solicitor within 10 days after the service on you of this claim notice to make arrangement to agree payment of the claim and costs, all further proceedings will be stayed, you need not attend court and you will avoid further costs.</w:t>
      </w:r>
    </w:p>
    <w:p>
      <w:pPr>
        <w:rPr>
          <w:rFonts w:ascii="TimesTen-Roman" w:hAnsi="TimesTen-Roman" w:cs="TimesTen-Roman"/>
          <w:snapToGrid/>
          <w:lang w:val="en-IE" w:eastAsia="en-IE"/>
        </w:rPr>
      </w:pPr>
      <w:r>
        <w:rPr>
          <w:rFonts w:ascii="TimesTen-Roman" w:hAnsi="TimesTen-Roman" w:cs="TimesTen-Roman"/>
          <w:snapToGrid/>
          <w:lang w:val="en-IE" w:eastAsia="en-IE"/>
        </w:rPr>
        <w:t>IF YOU DO NOT ACT IN ACCORDANCE WITH (A) OR (B) ABOVE you will be held to have admitted the claim and the claimant may apply for judgment to the District Court and if judgment is given, proceed to execution.</w:t>
      </w:r>
    </w:p>
    <w:p>
      <w:pPr>
        <w:spacing w:after="0"/>
        <w:ind w:left="4536"/>
        <w:rPr>
          <w:rFonts w:ascii="TimesTen-Roman" w:hAnsi="TimesTen-Roman" w:cs="TimesTen-Roman"/>
          <w:snapToGrid/>
          <w:lang w:val="en-IE" w:eastAsia="en-IE"/>
        </w:rPr>
      </w:pPr>
      <w:r>
        <w:rPr>
          <w:rFonts w:ascii="TimesTen-Roman" w:hAnsi="TimesTen-Roman" w:cs="TimesTen-Roman"/>
          <w:snapToGrid/>
          <w:lang w:val="en-IE" w:eastAsia="en-IE"/>
        </w:rPr>
        <w:t>Signed: ___________________________________</w:t>
      </w:r>
    </w:p>
    <w:p>
      <w:pPr>
        <w:spacing w:after="0"/>
        <w:ind w:left="5256"/>
        <w:rPr>
          <w:rFonts w:ascii="TimesTen-Roman" w:hAnsi="TimesTen-Roman" w:cs="TimesTen-Roman"/>
          <w:snapToGrid/>
          <w:lang w:val="en-IE" w:eastAsia="en-IE"/>
        </w:rPr>
      </w:pPr>
      <w:r>
        <w:rPr>
          <w:rFonts w:ascii="TimesTen-Roman" w:hAnsi="TimesTen-Roman" w:cs="TimesTen-Roman"/>
          <w:snapToGrid/>
          <w:lang w:val="en-IE" w:eastAsia="en-IE"/>
        </w:rPr>
        <w:t>[DIA:CompanyName]</w:t>
      </w:r>
    </w:p>
    <w:p>
      <w:pPr>
        <w:spacing w:after="0"/>
        <w:ind w:left="5256"/>
        <w:rPr>
          <w:rFonts w:ascii="TimesTen-Roman" w:hAnsi="TimesTen-Roman" w:cs="TimesTen-Roman"/>
          <w:snapToGrid/>
          <w:lang w:val="en-IE" w:eastAsia="en-IE"/>
        </w:rPr>
      </w:pPr>
      <w:r>
        <w:rPr>
          <w:rFonts w:ascii="TimesTen-Roman" w:hAnsi="TimesTen-Roman" w:cs="TimesTen-Roman"/>
          <w:snapToGrid/>
          <w:lang w:val="en-IE" w:eastAsia="en-IE"/>
        </w:rPr>
        <w:t>Solicitor for Claimant</w:t>
      </w:r>
    </w:p>
    <w:p>
      <w:pPr>
        <w:spacing w:after="0"/>
        <w:ind w:left="5256"/>
        <w:rPr>
          <w:rFonts w:ascii="TimesTen-Roman" w:hAnsi="TimesTen-Roman" w:cs="TimesTen-Roman"/>
          <w:snapToGrid/>
          <w:lang w:val="en-IE" w:eastAsia="en-IE"/>
        </w:rPr>
      </w:pPr>
      <w:r>
        <w:rPr>
          <w:rFonts w:ascii="TimesTen-Roman" w:hAnsi="TimesTen-Roman" w:cs="TimesTen-Roman"/>
          <w:snapToGrid/>
          <w:lang w:val="en-IE" w:eastAsia="en-IE"/>
        </w:rPr>
        <w:t>[DIA:Address]</w:t>
      </w:r>
    </w:p>
    <w:p>
      <w:pPr>
        <w:spacing w:after="0"/>
        <w:ind w:left="5256"/>
        <w:rPr>
          <w:rFonts w:ascii="TimesTen-Roman" w:hAnsi="TimesTen-Roman" w:cs="TimesTen-Roman"/>
          <w:snapToGrid/>
          <w:lang w:val="en-IE" w:eastAsia="en-IE"/>
        </w:rPr>
      </w:pPr>
    </w:p>
    <w:p>
      <w:pPr>
        <w:rPr>
          <w:rFonts w:ascii="TimesTen-Roman" w:hAnsi="TimesTen-Roman" w:cs="TimesTen-Roman"/>
          <w:snapToGrid/>
          <w:lang w:val="en-IE" w:eastAsia="en-IE"/>
        </w:rPr>
      </w:pPr>
      <w:r>
        <w:rPr>
          <w:rFonts w:ascii="TimesTen-Roman" w:hAnsi="TimesTen-Roman" w:cs="TimesTen-Roman"/>
          <w:snapToGrid/>
          <w:lang w:val="en-IE" w:eastAsia="en-IE"/>
        </w:rPr>
        <w:t>To the respondent(s) at the address(es) given above</w:t>
      </w:r>
    </w:p>
    <w:p>
      <w:pPr>
        <w:rPr>
          <w:rFonts w:ascii="TimesTen-Roman" w:hAnsi="TimesTen-Roman" w:cs="TimesTen-Roman"/>
          <w:snapToGrid/>
          <w:lang w:val="en-IE" w:eastAsia="en-IE"/>
        </w:rPr>
      </w:pPr>
      <w:r>
        <w:rPr>
          <w:rFonts w:ascii="TimesTen-Roman" w:hAnsi="TimesTen-Roman" w:cs="TimesTen-Roman"/>
          <w:snapToGrid/>
          <w:lang w:val="en-IE" w:eastAsia="en-IE"/>
        </w:rPr>
        <w:t xml:space="preserve">This personal injuries summons is issued at [CAN:LinearAddress.DisCourts#01] on the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xml:space="preserve"> day of [DIA:MonthAndYear] by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w:t>
      </w:r>
      <w:r>
        <w:rPr>
          <w:rFonts w:ascii="TimesTen-Roman" w:hAnsi="TimesTen-Roman" w:cs="TimesTen-Roman"/>
          <w:snapToGrid/>
          <w:lang w:val="en-IE" w:eastAsia="en-IE"/>
        </w:rPr>
        <w:t xml:space="preserve"> the District Court Clerk assigned to the above Court area and district</w:t>
      </w:r>
    </w:p>
    <w:p>
      <w:pPr>
        <w:rPr>
          <w:rFonts w:ascii="TimesTen-Roman" w:hAnsi="TimesTen-Roman" w:cs="TimesTen-Roman"/>
          <w:snapToGrid/>
          <w:sz w:val="16"/>
          <w:szCs w:val="16"/>
          <w:lang w:val="en-IE" w:eastAsia="en-IE"/>
        </w:rPr>
      </w:pPr>
      <w:r>
        <w:rPr>
          <w:rFonts w:ascii="TimesTen-Roman" w:hAnsi="TimesTen-Roman" w:cs="TimesTen-Roman"/>
          <w:snapToGrid/>
          <w:sz w:val="16"/>
          <w:szCs w:val="16"/>
          <w:lang w:val="en-IE" w:eastAsia="en-IE"/>
        </w:rPr>
        <w:t>*Delete where inapplicable</w:t>
      </w:r>
    </w:p>
    <w:p>
      <w:pPr>
        <w:pStyle w:val="Backsheetparagraph"/>
        <w:ind w:right="-454"/>
      </w:pPr>
      <w:r>
        <w:br w:type="page"/>
      </w:r>
      <w:r>
        <w:rPr>
          <w:b/>
        </w:rPr>
        <w:lastRenderedPageBreak/>
        <w:t>AN CHÚIRT DÚICHE</w:t>
      </w:r>
      <w:r>
        <w:rPr>
          <w:b/>
        </w:rPr>
        <w:tab/>
        <w:t>THE DISTRICT COURT</w:t>
      </w:r>
    </w:p>
    <w:p>
      <w:pPr>
        <w:jc w:val="right"/>
      </w:pPr>
      <w:r>
        <w:t>Record No. [CSM:CsPlaintNo]</w:t>
      </w:r>
    </w:p>
    <w:p>
      <w:pPr>
        <w:pStyle w:val="Partyname"/>
      </w:pPr>
      <w:r>
        <w:t>[CNT:Name]</w:t>
      </w:r>
    </w:p>
    <w:p>
      <w:pPr>
        <w:pStyle w:val="Partydesignation"/>
      </w:pPr>
      <w:r>
        <w:t>Claimant</w:t>
      </w:r>
    </w:p>
    <w:p>
      <w:pPr>
        <w:pStyle w:val="Partyname"/>
      </w:pPr>
      <w:r>
        <w:t>and</w:t>
      </w:r>
    </w:p>
    <w:p>
      <w:pPr>
        <w:pStyle w:val="Partyname"/>
      </w:pPr>
      <w:r>
        <w:t>[CAN:Name.Defendant#@&amp;]</w:t>
      </w:r>
    </w:p>
    <w:p>
      <w:pPr>
        <w:pStyle w:val="Partydesignation"/>
      </w:pPr>
      <w:r>
        <w:t>Respondent</w:t>
      </w:r>
    </w:p>
    <w:p>
      <w:pPr>
        <w:pStyle w:val="Documentdescription"/>
        <w:rPr>
          <w:rFonts w:ascii="Times New Roman" w:hAnsi="Times New Roman"/>
          <w:sz w:val="24"/>
        </w:rPr>
      </w:pPr>
      <w:r>
        <w:rPr>
          <w:rFonts w:ascii="Times New Roman" w:hAnsi="Times New Roman"/>
          <w:sz w:val="24"/>
        </w:rPr>
        <w:t>PERSONAL INJURIES SUMMONS</w:t>
      </w:r>
    </w:p>
    <w:p>
      <w:pPr>
        <w:pStyle w:val="Filingsolicitor"/>
      </w:pPr>
      <w:r>
        <w:t>[DIA:CompanyName]</w:t>
      </w:r>
    </w:p>
    <w:p>
      <w:pPr>
        <w:pStyle w:val="Filingsolicitorcontinuation"/>
      </w:pPr>
      <w:r>
        <w:t>Solicitors for the Claimant</w:t>
      </w:r>
    </w:p>
    <w:p>
      <w:pPr>
        <w:pStyle w:val="Filingsolicitorcontinuation"/>
      </w:pPr>
      <w:r>
        <w:t>[DIA:Address]</w:t>
      </w:r>
    </w:p>
    <w:p>
      <w:pPr>
        <w:pStyle w:val="Filingreference"/>
      </w:pPr>
      <w:r>
        <w:t>[MAT:Code]/[MAT:FeCode]/[UDF:SecRef]</w:t>
      </w:r>
    </w:p>
    <w:p/>
    <w:sectPr>
      <w:headerReference w:type="even" r:id="rId8"/>
      <w:headerReference w:type="default" r:id="rId9"/>
      <w:footerReference w:type="first" r:id="rId10"/>
      <w:endnotePr>
        <w:numFmt w:val="decimal"/>
      </w:endnotePr>
      <w:pgSz w:w="11909" w:h="16834"/>
      <w:pgMar w:top="454" w:right="851" w:bottom="454" w:left="1418" w:header="709" w:footer="709" w:gutter="0"/>
      <w:paperSrc w:first="257" w:other="257"/>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Ten-Roman">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Ten-Ital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200"/>
      <w:rPr>
        <w:b/>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C4A5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2067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6CD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1AFE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0A8C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A8FD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B803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4036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D08CD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5CCF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0D64B7"/>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6564D2"/>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6FE05B2"/>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6" w:allStyles="0" w:customStyles="1"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3226900-5B39-4B6A-B72D-2EE9BEF88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200"/>
    </w:pPr>
    <w:rPr>
      <w:snapToGrid w:val="0"/>
      <w:sz w:val="24"/>
      <w:lang w:val="en-GB" w:eastAsia="en-US"/>
    </w:rPr>
  </w:style>
  <w:style w:type="paragraph" w:styleId="Heading1">
    <w:name w:val="heading 1"/>
    <w:basedOn w:val="Normal"/>
    <w:next w:val="Normal"/>
    <w:link w:val="Heading1Char"/>
    <w:qFormat/>
    <w:pPr>
      <w:keepNext/>
      <w:numPr>
        <w:numId w:val="3"/>
      </w:numPr>
      <w:spacing w:before="240" w:after="60"/>
      <w:outlineLvl w:val="0"/>
    </w:pPr>
    <w:rPr>
      <w:b/>
      <w:bCs/>
      <w:kern w:val="32"/>
      <w:sz w:val="32"/>
      <w:szCs w:val="32"/>
    </w:rPr>
  </w:style>
  <w:style w:type="paragraph" w:styleId="Heading2">
    <w:name w:val="heading 2"/>
    <w:basedOn w:val="Normal"/>
    <w:next w:val="Normal"/>
    <w:link w:val="Heading2Char"/>
    <w:semiHidden/>
    <w:unhideWhenUsed/>
    <w:qFormat/>
    <w:pPr>
      <w:keepNext/>
      <w:numPr>
        <w:ilvl w:val="1"/>
        <w:numId w:val="3"/>
      </w:numPr>
      <w:spacing w:before="240" w:after="60"/>
      <w:outlineLvl w:val="1"/>
    </w:pPr>
    <w:rPr>
      <w:b/>
      <w:bCs/>
      <w:i/>
      <w:iCs/>
      <w:sz w:val="28"/>
      <w:szCs w:val="28"/>
    </w:rPr>
  </w:style>
  <w:style w:type="paragraph" w:styleId="Heading3">
    <w:name w:val="heading 3"/>
    <w:basedOn w:val="Normal"/>
    <w:next w:val="Normal"/>
    <w:link w:val="Heading3Char"/>
    <w:semiHidden/>
    <w:unhideWhenUsed/>
    <w:qFormat/>
    <w:pPr>
      <w:keepNext/>
      <w:numPr>
        <w:ilvl w:val="2"/>
        <w:numId w:val="3"/>
      </w:numPr>
      <w:spacing w:before="240" w:after="60"/>
      <w:outlineLvl w:val="2"/>
    </w:pPr>
    <w:rPr>
      <w:b/>
      <w:bCs/>
      <w:sz w:val="26"/>
      <w:szCs w:val="26"/>
    </w:rPr>
  </w:style>
  <w:style w:type="paragraph" w:styleId="Heading4">
    <w:name w:val="heading 4"/>
    <w:basedOn w:val="Normal"/>
    <w:next w:val="Normal"/>
    <w:link w:val="Heading4Char"/>
    <w:semiHidden/>
    <w:unhideWhenUsed/>
    <w:qFormat/>
    <w:pPr>
      <w:keepNext/>
      <w:numPr>
        <w:ilvl w:val="3"/>
        <w:numId w:val="3"/>
      </w:numPr>
      <w:spacing w:before="240" w:after="60"/>
      <w:outlineLvl w:val="3"/>
    </w:pPr>
    <w:rPr>
      <w:b/>
      <w:bCs/>
      <w:sz w:val="28"/>
      <w:szCs w:val="28"/>
    </w:rPr>
  </w:style>
  <w:style w:type="paragraph" w:styleId="Heading5">
    <w:name w:val="heading 5"/>
    <w:basedOn w:val="Normal"/>
    <w:next w:val="Normal"/>
    <w:link w:val="Heading5Char"/>
    <w:semiHidden/>
    <w:unhideWhenUsed/>
    <w:qFormat/>
    <w:pPr>
      <w:numPr>
        <w:ilvl w:val="4"/>
        <w:numId w:val="3"/>
      </w:numPr>
      <w:spacing w:before="240" w:after="60"/>
      <w:outlineLvl w:val="4"/>
    </w:pPr>
    <w:rPr>
      <w:b/>
      <w:bCs/>
      <w:i/>
      <w:iCs/>
      <w:sz w:val="26"/>
      <w:szCs w:val="26"/>
    </w:rPr>
  </w:style>
  <w:style w:type="paragraph" w:styleId="Heading6">
    <w:name w:val="heading 6"/>
    <w:basedOn w:val="Normal"/>
    <w:link w:val="Heading6Char"/>
    <w:uiPriority w:val="9"/>
    <w:qFormat/>
    <w:pPr>
      <w:widowControl/>
      <w:numPr>
        <w:ilvl w:val="5"/>
        <w:numId w:val="3"/>
      </w:numPr>
      <w:spacing w:before="100" w:beforeAutospacing="1" w:after="100" w:afterAutospacing="1"/>
      <w:outlineLvl w:val="5"/>
    </w:pPr>
    <w:rPr>
      <w:b/>
      <w:bCs/>
      <w:snapToGrid/>
      <w:sz w:val="15"/>
      <w:szCs w:val="15"/>
      <w:lang w:val="en-IE" w:eastAsia="en-IE"/>
    </w:rPr>
  </w:style>
  <w:style w:type="paragraph" w:styleId="Heading7">
    <w:name w:val="heading 7"/>
    <w:basedOn w:val="Normal"/>
    <w:next w:val="Normal"/>
    <w:link w:val="Heading7Char"/>
    <w:semiHidden/>
    <w:unhideWhenUsed/>
    <w:qFormat/>
    <w:pPr>
      <w:numPr>
        <w:ilvl w:val="6"/>
        <w:numId w:val="3"/>
      </w:numPr>
      <w:spacing w:before="240" w:after="60"/>
      <w:outlineLvl w:val="6"/>
    </w:pPr>
    <w:rPr>
      <w:szCs w:val="24"/>
    </w:rPr>
  </w:style>
  <w:style w:type="paragraph" w:styleId="Heading8">
    <w:name w:val="heading 8"/>
    <w:basedOn w:val="Normal"/>
    <w:next w:val="Normal"/>
    <w:link w:val="Heading8Char"/>
    <w:semiHidden/>
    <w:unhideWhenUsed/>
    <w:qFormat/>
    <w:pPr>
      <w:numPr>
        <w:ilvl w:val="7"/>
        <w:numId w:val="3"/>
      </w:numPr>
      <w:spacing w:before="240" w:after="60"/>
      <w:outlineLvl w:val="7"/>
    </w:pPr>
    <w:rPr>
      <w:i/>
      <w:iCs/>
      <w:szCs w:val="24"/>
    </w:rPr>
  </w:style>
  <w:style w:type="paragraph" w:styleId="Heading9">
    <w:name w:val="heading 9"/>
    <w:basedOn w:val="Normal"/>
    <w:next w:val="Normal"/>
    <w:link w:val="Heading9Char"/>
    <w:semiHidden/>
    <w:unhideWhenUsed/>
    <w:qFormat/>
    <w:pPr>
      <w:numPr>
        <w:ilvl w:val="8"/>
        <w:numId w:val="3"/>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tyle>
  <w:style w:type="character" w:customStyle="1" w:styleId="EndnoteTextChar">
    <w:name w:val="Endnote Text Char"/>
    <w:link w:val="EndnoteText"/>
    <w:rPr>
      <w:snapToGrid w:val="0"/>
      <w:sz w:val="24"/>
      <w:lang w:val="en-GB" w:eastAsia="en-US"/>
    </w:rPr>
  </w:style>
  <w:style w:type="paragraph" w:styleId="Header">
    <w:name w:val="header"/>
    <w:basedOn w:val="Normal"/>
    <w:link w:val="HeaderChar"/>
    <w:pPr>
      <w:tabs>
        <w:tab w:val="center" w:pos="4153"/>
        <w:tab w:val="right" w:pos="8306"/>
      </w:tabs>
      <w:spacing w:after="0"/>
    </w:pPr>
    <w:rPr>
      <w:sz w:val="18"/>
    </w:rPr>
  </w:style>
  <w:style w:type="character" w:customStyle="1" w:styleId="HeaderChar">
    <w:name w:val="Header Char"/>
    <w:link w:val="Header"/>
    <w:rPr>
      <w:snapToGrid w:val="0"/>
      <w:sz w:val="18"/>
      <w:lang w:val="en-GB" w:eastAsia="en-US"/>
    </w:rPr>
  </w:style>
  <w:style w:type="character" w:customStyle="1" w:styleId="Heading6Char">
    <w:name w:val="Heading 6 Char"/>
    <w:link w:val="Heading6"/>
    <w:uiPriority w:val="9"/>
    <w:rPr>
      <w:b/>
      <w:bCs/>
      <w:sz w:val="15"/>
      <w:szCs w:val="15"/>
    </w:rPr>
  </w:style>
  <w:style w:type="character" w:styleId="Strong">
    <w:name w:val="Strong"/>
    <w:uiPriority w:val="22"/>
    <w:qFormat/>
    <w:rPr>
      <w:rFonts w:ascii="Times New Roman" w:hAnsi="Times New Roman" w:cs="Times New Roman"/>
      <w:b/>
      <w:bCs/>
      <w:sz w:val="24"/>
    </w:rPr>
  </w:style>
  <w:style w:type="paragraph" w:customStyle="1" w:styleId="References">
    <w:name w:val="References"/>
    <w:basedOn w:val="Normal"/>
    <w:link w:val="ReferencesChar"/>
    <w:pPr>
      <w:tabs>
        <w:tab w:val="left" w:pos="0"/>
      </w:tabs>
      <w:suppressAutoHyphens/>
      <w:spacing w:after="120"/>
      <w:ind w:left="1080"/>
    </w:pPr>
  </w:style>
  <w:style w:type="character" w:customStyle="1" w:styleId="ReferencesChar">
    <w:name w:val="References Char"/>
    <w:link w:val="References"/>
    <w:rPr>
      <w:snapToGrid w:val="0"/>
      <w:sz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napToGrid w:val="0"/>
      <w:sz w:val="24"/>
      <w:lang w:val="en-GB" w:eastAsia="en-US"/>
    </w:rPr>
  </w:style>
  <w:style w:type="paragraph" w:styleId="NormalIndent">
    <w:name w:val="Normal Indent"/>
    <w:basedOn w:val="Normal"/>
    <w:uiPriority w:val="99"/>
    <w:pPr>
      <w:ind w:left="720"/>
    </w:pPr>
  </w:style>
  <w:style w:type="paragraph" w:customStyle="1" w:styleId="Statutoryprovision">
    <w:name w:val="Statutory provision"/>
    <w:basedOn w:val="Normal"/>
    <w:qFormat/>
    <w:pPr>
      <w:widowControl/>
      <w:spacing w:after="0" w:line="276" w:lineRule="auto"/>
      <w:jc w:val="right"/>
    </w:pPr>
    <w:rPr>
      <w:rFonts w:eastAsia="Calibri"/>
      <w:snapToGrid/>
      <w:sz w:val="16"/>
      <w:szCs w:val="22"/>
      <w:lang w:val="en-IE"/>
    </w:rPr>
  </w:style>
  <w:style w:type="paragraph" w:customStyle="1" w:styleId="FormNo">
    <w:name w:val="Form No."/>
    <w:basedOn w:val="Normal"/>
    <w:qFormat/>
    <w:pPr>
      <w:widowControl/>
      <w:spacing w:after="0" w:line="276" w:lineRule="auto"/>
    </w:pPr>
    <w:rPr>
      <w:rFonts w:eastAsia="Calibri"/>
      <w:snapToGrid/>
      <w:sz w:val="16"/>
      <w:szCs w:val="22"/>
      <w:lang w:val="en-IE"/>
    </w:rPr>
  </w:style>
  <w:style w:type="paragraph" w:customStyle="1" w:styleId="Courtheading">
    <w:name w:val="Court heading"/>
    <w:basedOn w:val="FormNo"/>
    <w:qFormat/>
    <w:pPr>
      <w:spacing w:before="360" w:line="240" w:lineRule="auto"/>
      <w:jc w:val="center"/>
    </w:pPr>
    <w:rPr>
      <w:b/>
      <w:sz w:val="24"/>
    </w:rPr>
  </w:style>
  <w:style w:type="numbering" w:styleId="111111">
    <w:name w:val="Outline List 2"/>
    <w:basedOn w:val="NoList"/>
    <w:pPr>
      <w:numPr>
        <w:numId w:val="1"/>
      </w:numPr>
    </w:pPr>
  </w:style>
  <w:style w:type="numbering" w:styleId="1ai">
    <w:name w:val="Outline List 1"/>
    <w:basedOn w:val="NoList"/>
    <w:pPr>
      <w:numPr>
        <w:numId w:val="2"/>
      </w:numPr>
    </w:pPr>
  </w:style>
  <w:style w:type="character" w:customStyle="1" w:styleId="Heading1Char">
    <w:name w:val="Heading 1 Char"/>
    <w:link w:val="Heading1"/>
    <w:rPr>
      <w:rFonts w:ascii="Times New Roman" w:eastAsia="Times New Roman" w:hAnsi="Times New Roman" w:cs="Times New Roman"/>
      <w:b/>
      <w:bCs/>
      <w:snapToGrid w:val="0"/>
      <w:kern w:val="32"/>
      <w:sz w:val="32"/>
      <w:szCs w:val="32"/>
      <w:lang w:val="en-GB" w:eastAsia="en-US"/>
    </w:rPr>
  </w:style>
  <w:style w:type="character" w:customStyle="1" w:styleId="Heading2Char">
    <w:name w:val="Heading 2 Char"/>
    <w:link w:val="Heading2"/>
    <w:semiHidden/>
    <w:rPr>
      <w:rFonts w:ascii="Times New Roman" w:eastAsia="Times New Roman" w:hAnsi="Times New Roman" w:cs="Times New Roman"/>
      <w:b/>
      <w:bCs/>
      <w:i/>
      <w:iCs/>
      <w:snapToGrid w:val="0"/>
      <w:sz w:val="28"/>
      <w:szCs w:val="28"/>
      <w:lang w:val="en-GB" w:eastAsia="en-US"/>
    </w:rPr>
  </w:style>
  <w:style w:type="character" w:customStyle="1" w:styleId="Heading3Char">
    <w:name w:val="Heading 3 Char"/>
    <w:link w:val="Heading3"/>
    <w:semiHidden/>
    <w:rPr>
      <w:rFonts w:ascii="Times New Roman" w:eastAsia="Times New Roman" w:hAnsi="Times New Roman" w:cs="Times New Roman"/>
      <w:b/>
      <w:bCs/>
      <w:snapToGrid w:val="0"/>
      <w:sz w:val="26"/>
      <w:szCs w:val="26"/>
      <w:lang w:val="en-GB" w:eastAsia="en-US"/>
    </w:rPr>
  </w:style>
  <w:style w:type="character" w:customStyle="1" w:styleId="Heading4Char">
    <w:name w:val="Heading 4 Char"/>
    <w:link w:val="Heading4"/>
    <w:semiHidden/>
    <w:rPr>
      <w:rFonts w:ascii="Times New Roman" w:eastAsia="Times New Roman" w:hAnsi="Times New Roman" w:cs="Times New Roman"/>
      <w:b/>
      <w:bCs/>
      <w:snapToGrid w:val="0"/>
      <w:sz w:val="28"/>
      <w:szCs w:val="28"/>
      <w:lang w:val="en-GB" w:eastAsia="en-US"/>
    </w:rPr>
  </w:style>
  <w:style w:type="character" w:customStyle="1" w:styleId="Heading5Char">
    <w:name w:val="Heading 5 Char"/>
    <w:link w:val="Heading5"/>
    <w:semiHidden/>
    <w:rPr>
      <w:rFonts w:ascii="Times New Roman" w:eastAsia="Times New Roman" w:hAnsi="Times New Roman" w:cs="Times New Roman"/>
      <w:b/>
      <w:bCs/>
      <w:i/>
      <w:iCs/>
      <w:snapToGrid w:val="0"/>
      <w:sz w:val="26"/>
      <w:szCs w:val="26"/>
      <w:lang w:val="en-GB" w:eastAsia="en-US"/>
    </w:rPr>
  </w:style>
  <w:style w:type="character" w:customStyle="1" w:styleId="Heading7Char">
    <w:name w:val="Heading 7 Char"/>
    <w:link w:val="Heading7"/>
    <w:semiHidden/>
    <w:rPr>
      <w:rFonts w:ascii="Times New Roman" w:eastAsia="Times New Roman" w:hAnsi="Times New Roman" w:cs="Times New Roman"/>
      <w:snapToGrid w:val="0"/>
      <w:sz w:val="24"/>
      <w:szCs w:val="24"/>
      <w:lang w:val="en-GB" w:eastAsia="en-US"/>
    </w:rPr>
  </w:style>
  <w:style w:type="character" w:customStyle="1" w:styleId="Heading8Char">
    <w:name w:val="Heading 8 Char"/>
    <w:link w:val="Heading8"/>
    <w:semiHidden/>
    <w:rPr>
      <w:rFonts w:ascii="Times New Roman" w:eastAsia="Times New Roman" w:hAnsi="Times New Roman" w:cs="Times New Roman"/>
      <w:i/>
      <w:iCs/>
      <w:snapToGrid w:val="0"/>
      <w:sz w:val="24"/>
      <w:szCs w:val="24"/>
      <w:lang w:val="en-GB" w:eastAsia="en-US"/>
    </w:rPr>
  </w:style>
  <w:style w:type="character" w:customStyle="1" w:styleId="Heading9Char">
    <w:name w:val="Heading 9 Char"/>
    <w:link w:val="Heading9"/>
    <w:semiHidden/>
    <w:rPr>
      <w:rFonts w:ascii="Times New Roman" w:eastAsia="Times New Roman" w:hAnsi="Times New Roman" w:cs="Times New Roman"/>
      <w:snapToGrid w:val="0"/>
      <w:sz w:val="24"/>
      <w:szCs w:val="22"/>
      <w:lang w:val="en-GB" w:eastAsia="en-US"/>
    </w:rPr>
  </w:style>
  <w:style w:type="numbering" w:styleId="ArticleSection">
    <w:name w:val="Outline List 3"/>
    <w:basedOn w:val="NoList"/>
    <w:pPr>
      <w:numPr>
        <w:numId w:val="3"/>
      </w:numPr>
    </w:pPr>
  </w:style>
  <w:style w:type="paragraph" w:styleId="BalloonText">
    <w:name w:val="Balloon Text"/>
    <w:basedOn w:val="Normal"/>
    <w:link w:val="BalloonTextChar"/>
    <w:rPr>
      <w:sz w:val="16"/>
      <w:szCs w:val="16"/>
    </w:rPr>
  </w:style>
  <w:style w:type="character" w:customStyle="1" w:styleId="BalloonTextChar">
    <w:name w:val="Balloon Text Char"/>
    <w:link w:val="BalloonText"/>
    <w:rPr>
      <w:rFonts w:ascii="Times New Roman" w:hAnsi="Times New Roman" w:cs="Times New Roman"/>
      <w:snapToGrid w:val="0"/>
      <w:sz w:val="16"/>
      <w:szCs w:val="16"/>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cs="Times New Roman"/>
      <w:snapToGrid w:val="0"/>
      <w:sz w:val="24"/>
      <w:lang w:val="en-GB" w:eastAsia="en-US"/>
    </w:r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rFonts w:ascii="Times New Roman" w:hAnsi="Times New Roman" w:cs="Times New Roman"/>
      <w:snapToGrid w:val="0"/>
      <w:sz w:val="24"/>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Times New Roman" w:hAnsi="Times New Roman" w:cs="Times New Roman"/>
      <w:snapToGrid w:val="0"/>
      <w:sz w:val="16"/>
      <w:szCs w:val="16"/>
      <w:lang w:val="en-GB"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basedOn w:val="BodyTextChar"/>
    <w:link w:val="BodyTextFirstIndent"/>
    <w:rPr>
      <w:rFonts w:ascii="Times New Roman" w:hAnsi="Times New Roman" w:cs="Times New Roman"/>
      <w:snapToGrid w:val="0"/>
      <w:sz w:val="24"/>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rFonts w:ascii="Times New Roman" w:hAnsi="Times New Roman" w:cs="Times New Roman"/>
      <w:snapToGrid w:val="0"/>
      <w:sz w:val="24"/>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basedOn w:val="BodyTextIndentChar"/>
    <w:link w:val="BodyTextFirstIndent2"/>
    <w:rPr>
      <w:rFonts w:ascii="Times New Roman" w:hAnsi="Times New Roman" w:cs="Times New Roman"/>
      <w:snapToGrid w:val="0"/>
      <w:sz w:val="24"/>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rFonts w:ascii="Times New Roman" w:hAnsi="Times New Roman" w:cs="Times New Roman"/>
      <w:snapToGrid w:val="0"/>
      <w:sz w:val="24"/>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rFonts w:ascii="Times New Roman" w:hAnsi="Times New Roman" w:cs="Times New Roman"/>
      <w:snapToGrid w:val="0"/>
      <w:sz w:val="16"/>
      <w:szCs w:val="16"/>
      <w:lang w:val="en-GB" w:eastAsia="en-US"/>
    </w:rPr>
  </w:style>
  <w:style w:type="character" w:styleId="BookTitle">
    <w:name w:val="Book Title"/>
    <w:uiPriority w:val="33"/>
    <w:qFormat/>
    <w:rPr>
      <w:rFonts w:ascii="Times New Roman" w:hAnsi="Times New Roman" w:cs="Times New Roman"/>
      <w:b/>
      <w:bCs/>
      <w:smallCaps/>
      <w:spacing w:val="5"/>
      <w:sz w:val="24"/>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customStyle="1" w:styleId="ClosingChar">
    <w:name w:val="Closing Char"/>
    <w:link w:val="Closing"/>
    <w:rPr>
      <w:rFonts w:ascii="Times New Roman" w:hAnsi="Times New Roman" w:cs="Times New Roman"/>
      <w:snapToGrid w:val="0"/>
      <w:sz w:val="24"/>
      <w:lang w:val="en-GB"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rFonts w:ascii="Times New Roman" w:hAnsi="Times New Roman" w:cs="Times New Roman"/>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ascii="Times New Roman" w:hAnsi="Times New Roman" w:cs="Times New Roman"/>
      <w:snapToGrid w:val="0"/>
      <w:sz w:val="24"/>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cs="Times New Roman"/>
      <w:b/>
      <w:bCs/>
      <w:snapToGrid w:val="0"/>
      <w:sz w:val="24"/>
      <w:lang w:val="en-GB"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rFonts w:ascii="Times New Roman" w:hAnsi="Times New Roman" w:cs="Times New Roman"/>
      <w:snapToGrid w:val="0"/>
      <w:sz w:val="24"/>
      <w:lang w:val="en-GB" w:eastAsia="en-US"/>
    </w:rPr>
  </w:style>
  <w:style w:type="paragraph" w:styleId="DocumentMap">
    <w:name w:val="Document Map"/>
    <w:basedOn w:val="Normal"/>
    <w:link w:val="DocumentMapChar"/>
    <w:rPr>
      <w:sz w:val="16"/>
      <w:szCs w:val="16"/>
    </w:rPr>
  </w:style>
  <w:style w:type="character" w:customStyle="1" w:styleId="DocumentMapChar">
    <w:name w:val="Document Map Char"/>
    <w:link w:val="DocumentMap"/>
    <w:rPr>
      <w:rFonts w:ascii="Times New Roman" w:hAnsi="Times New Roman" w:cs="Times New Roman"/>
      <w:snapToGrid w:val="0"/>
      <w:sz w:val="16"/>
      <w:szCs w:val="16"/>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Pr>
      <w:rFonts w:ascii="Times New Roman" w:hAnsi="Times New Roman" w:cs="Times New Roman"/>
      <w:snapToGrid w:val="0"/>
      <w:sz w:val="24"/>
      <w:lang w:val="en-GB" w:eastAsia="en-US"/>
    </w:rPr>
  </w:style>
  <w:style w:type="character" w:styleId="Emphasis">
    <w:name w:val="Emphasis"/>
    <w:qFormat/>
    <w:rPr>
      <w:rFonts w:ascii="Times New Roman" w:hAnsi="Times New Roman" w:cs="Times New Roman"/>
      <w:i/>
      <w:iCs/>
      <w:sz w:val="24"/>
    </w:rPr>
  </w:style>
  <w:style w:type="character" w:styleId="EndnoteReference">
    <w:name w:val="endnote reference"/>
    <w:rPr>
      <w:rFonts w:ascii="Times New Roman" w:hAnsi="Times New Roman" w:cs="Times New Roman"/>
      <w:sz w:val="24"/>
      <w:vertAlign w:val="superscript"/>
    </w:rPr>
  </w:style>
  <w:style w:type="paragraph" w:styleId="EnvelopeAddress">
    <w:name w:val="envelope address"/>
    <w:basedOn w:val="Normal"/>
    <w:pPr>
      <w:framePr w:w="7920" w:h="1980" w:hRule="exact" w:hSpace="180" w:wrap="auto" w:hAnchor="page" w:xAlign="center" w:yAlign="bottom"/>
      <w:ind w:left="2880"/>
    </w:pPr>
    <w:rPr>
      <w:szCs w:val="24"/>
    </w:rPr>
  </w:style>
  <w:style w:type="paragraph" w:styleId="EnvelopeReturn">
    <w:name w:val="envelope return"/>
    <w:basedOn w:val="Normal"/>
  </w:style>
  <w:style w:type="character" w:styleId="FollowedHyperlink">
    <w:name w:val="FollowedHyperlink"/>
    <w:rPr>
      <w:rFonts w:ascii="Times New Roman" w:hAnsi="Times New Roman" w:cs="Times New Roman"/>
      <w:color w:val="800080"/>
      <w:sz w:val="24"/>
      <w:u w:val="single"/>
    </w:rPr>
  </w:style>
  <w:style w:type="character" w:styleId="FootnoteReference">
    <w:name w:val="footnote reference"/>
    <w:rPr>
      <w:rFonts w:ascii="Times New Roman" w:hAnsi="Times New Roman" w:cs="Times New Roman"/>
      <w:sz w:val="24"/>
      <w:vertAlign w:val="superscript"/>
    </w:rPr>
  </w:style>
  <w:style w:type="paragraph" w:styleId="FootnoteText">
    <w:name w:val="footnote text"/>
    <w:basedOn w:val="Normal"/>
    <w:link w:val="FootnoteTextChar"/>
  </w:style>
  <w:style w:type="character" w:customStyle="1" w:styleId="FootnoteTextChar">
    <w:name w:val="Footnote Text Char"/>
    <w:link w:val="FootnoteText"/>
    <w:rPr>
      <w:rFonts w:ascii="Times New Roman" w:hAnsi="Times New Roman" w:cs="Times New Roman"/>
      <w:snapToGrid w:val="0"/>
      <w:sz w:val="24"/>
      <w:lang w:val="en-GB" w:eastAsia="en-US"/>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rFonts w:ascii="Times New Roman" w:hAnsi="Times New Roman" w:cs="Times New Roman"/>
      <w:i/>
      <w:iCs/>
      <w:snapToGrid w:val="0"/>
      <w:sz w:val="24"/>
      <w:lang w:val="en-GB" w:eastAsia="en-US"/>
    </w:rPr>
  </w:style>
  <w:style w:type="character" w:styleId="HTMLCite">
    <w:name w:val="HTML Cite"/>
    <w:rPr>
      <w:rFonts w:ascii="Times New Roman" w:hAnsi="Times New Roman" w:cs="Times New Roman"/>
      <w:i/>
      <w:iCs/>
      <w:sz w:val="24"/>
    </w:rPr>
  </w:style>
  <w:style w:type="character" w:styleId="HTMLCode">
    <w:name w:val="HTML Code"/>
    <w:rPr>
      <w:rFonts w:ascii="Courier New" w:hAnsi="Courier New" w:cs="Courier New"/>
      <w:sz w:val="24"/>
      <w:szCs w:val="20"/>
    </w:rPr>
  </w:style>
  <w:style w:type="character" w:styleId="HTMLDefinition">
    <w:name w:val="HTML Definition"/>
    <w:rPr>
      <w:rFonts w:ascii="Times New Roman" w:hAnsi="Times New Roman" w:cs="Times New Roman"/>
      <w:i/>
      <w:iCs/>
      <w:sz w:val="24"/>
    </w:rPr>
  </w:style>
  <w:style w:type="character" w:styleId="HTMLKeyboard">
    <w:name w:val="HTML Keyboard"/>
    <w:rPr>
      <w:rFonts w:ascii="Courier New" w:hAnsi="Courier New" w:cs="Courier New"/>
      <w:sz w:val="24"/>
      <w:szCs w:val="20"/>
    </w:rPr>
  </w:style>
  <w:style w:type="paragraph" w:styleId="HTMLPreformatted">
    <w:name w:val="HTML Preformatted"/>
    <w:basedOn w:val="Normal"/>
    <w:link w:val="HTMLPreformattedChar"/>
  </w:style>
  <w:style w:type="character" w:customStyle="1" w:styleId="HTMLPreformattedChar">
    <w:name w:val="HTML Preformatted Char"/>
    <w:link w:val="HTMLPreformatted"/>
    <w:rPr>
      <w:rFonts w:ascii="Times New Roman" w:hAnsi="Times New Roman" w:cs="Times New Roman"/>
      <w:snapToGrid w:val="0"/>
      <w:sz w:val="24"/>
      <w:lang w:val="en-GB" w:eastAsia="en-US"/>
    </w:rPr>
  </w:style>
  <w:style w:type="character" w:styleId="HTMLSample">
    <w:name w:val="HTML Sample"/>
    <w:rPr>
      <w:rFonts w:ascii="Courier New" w:hAnsi="Courier New" w:cs="Courier New"/>
      <w:sz w:val="24"/>
    </w:rPr>
  </w:style>
  <w:style w:type="character" w:styleId="HTMLTypewriter">
    <w:name w:val="HTML Typewriter"/>
    <w:rPr>
      <w:rFonts w:ascii="Courier New" w:hAnsi="Courier New" w:cs="Courier New"/>
      <w:sz w:val="24"/>
      <w:szCs w:val="20"/>
    </w:rPr>
  </w:style>
  <w:style w:type="character" w:styleId="HTMLVariable">
    <w:name w:val="HTML Variable"/>
    <w:rPr>
      <w:rFonts w:ascii="Times New Roman" w:hAnsi="Times New Roman" w:cs="Times New Roman"/>
      <w:i/>
      <w:iCs/>
      <w:sz w:val="24"/>
    </w:rPr>
  </w:style>
  <w:style w:type="character" w:styleId="Hyperlink">
    <w:name w:val="Hyperlink"/>
    <w:rPr>
      <w:rFonts w:ascii="Times New Roman" w:hAnsi="Times New Roman" w:cs="Times New Roman"/>
      <w:color w:val="0000FF"/>
      <w:sz w:val="24"/>
      <w:u w:val="single"/>
    </w:rPr>
  </w:style>
  <w:style w:type="paragraph" w:styleId="Index1">
    <w:name w:val="index 1"/>
    <w:basedOn w:val="Normal"/>
    <w:next w:val="Normal"/>
    <w:autoRedefine/>
    <w:pPr>
      <w:ind w:left="240" w:hanging="240"/>
    </w:pPr>
  </w:style>
  <w:style w:type="paragraph" w:styleId="Index2">
    <w:name w:val="index 2"/>
    <w:basedOn w:val="Normal"/>
    <w:next w:val="Normal"/>
    <w:autoRedefine/>
    <w:pPr>
      <w:ind w:left="480" w:hanging="240"/>
    </w:p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b/>
      <w:bCs/>
    </w:rPr>
  </w:style>
  <w:style w:type="character" w:styleId="IntenseEmphasis">
    <w:name w:val="Intense Emphasis"/>
    <w:uiPriority w:val="21"/>
    <w:qFormat/>
    <w:rPr>
      <w:rFonts w:ascii="Times New Roman" w:hAnsi="Times New Roman" w:cs="Times New Roman"/>
      <w:b/>
      <w:bCs/>
      <w:i/>
      <w:iCs/>
      <w:color w:val="4F81BD"/>
      <w:sz w:val="24"/>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rFonts w:ascii="Times New Roman" w:hAnsi="Times New Roman" w:cs="Times New Roman"/>
      <w:b/>
      <w:bCs/>
      <w:i/>
      <w:iCs/>
      <w:snapToGrid w:val="0"/>
      <w:color w:val="4F81BD"/>
      <w:sz w:val="24"/>
      <w:lang w:val="en-GB" w:eastAsia="en-US"/>
    </w:rPr>
  </w:style>
  <w:style w:type="character" w:styleId="IntenseReference">
    <w:name w:val="Intense Reference"/>
    <w:uiPriority w:val="32"/>
    <w:qFormat/>
    <w:rPr>
      <w:rFonts w:ascii="Times New Roman" w:hAnsi="Times New Roman" w:cs="Times New Roman"/>
      <w:b/>
      <w:bCs/>
      <w:smallCaps/>
      <w:color w:val="C0504D"/>
      <w:spacing w:val="5"/>
      <w:sz w:val="24"/>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Bullet">
    <w:name w:val="List Bullet"/>
    <w:basedOn w:val="Normal"/>
    <w:pPr>
      <w:numPr>
        <w:numId w:val="4"/>
      </w:numPr>
      <w:contextualSpacing/>
    </w:pPr>
  </w:style>
  <w:style w:type="paragraph" w:styleId="ListBullet2">
    <w:name w:val="List Bullet 2"/>
    <w:basedOn w:val="Normal"/>
    <w:pPr>
      <w:numPr>
        <w:numId w:val="5"/>
      </w:numPr>
      <w:contextualSpacing/>
    </w:pPr>
  </w:style>
  <w:style w:type="paragraph" w:styleId="ListBullet3">
    <w:name w:val="List Bullet 3"/>
    <w:basedOn w:val="Normal"/>
    <w:pPr>
      <w:numPr>
        <w:numId w:val="6"/>
      </w:numPr>
      <w:contextualSpacing/>
    </w:pPr>
  </w:style>
  <w:style w:type="paragraph" w:styleId="ListBullet4">
    <w:name w:val="List Bullet 4"/>
    <w:basedOn w:val="Normal"/>
    <w:pPr>
      <w:numPr>
        <w:numId w:val="7"/>
      </w:numPr>
      <w:contextualSpacing/>
    </w:pPr>
  </w:style>
  <w:style w:type="paragraph" w:styleId="ListBullet5">
    <w:name w:val="List Bullet 5"/>
    <w:basedOn w:val="Normal"/>
    <w:pPr>
      <w:numPr>
        <w:numId w:val="8"/>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widowControl w:val="0"/>
      <w:tabs>
        <w:tab w:val="left" w:pos="480"/>
        <w:tab w:val="left" w:pos="960"/>
        <w:tab w:val="left" w:pos="1440"/>
        <w:tab w:val="left" w:pos="1920"/>
        <w:tab w:val="left" w:pos="2400"/>
        <w:tab w:val="left" w:pos="2880"/>
        <w:tab w:val="left" w:pos="3360"/>
        <w:tab w:val="left" w:pos="3840"/>
        <w:tab w:val="left" w:pos="4320"/>
      </w:tabs>
    </w:pPr>
    <w:rPr>
      <w:snapToGrid w:val="0"/>
      <w:sz w:val="24"/>
      <w:lang w:val="en-GB" w:eastAsia="en-US"/>
    </w:rPr>
  </w:style>
  <w:style w:type="character" w:customStyle="1" w:styleId="MacroTextChar">
    <w:name w:val="Macro Text Char"/>
    <w:link w:val="MacroText"/>
    <w:rPr>
      <w:rFonts w:ascii="Times New Roman" w:hAnsi="Times New Roman" w:cs="Times New Roman"/>
      <w:snapToGrid w:val="0"/>
      <w:sz w:val="24"/>
      <w:lang w:val="en-GB"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character" w:customStyle="1" w:styleId="MessageHeaderChar">
    <w:name w:val="Message Header Char"/>
    <w:link w:val="MessageHeader"/>
    <w:rPr>
      <w:rFonts w:ascii="Times New Roman" w:eastAsia="Times New Roman" w:hAnsi="Times New Roman" w:cs="Times New Roman"/>
      <w:snapToGrid w:val="0"/>
      <w:sz w:val="24"/>
      <w:szCs w:val="24"/>
      <w:shd w:val="pct20" w:color="auto" w:fill="auto"/>
      <w:lang w:val="en-GB" w:eastAsia="en-US"/>
    </w:rPr>
  </w:style>
  <w:style w:type="paragraph" w:styleId="NoSpacing">
    <w:name w:val="No Spacing"/>
    <w:uiPriority w:val="1"/>
    <w:qFormat/>
    <w:pPr>
      <w:widowControl w:val="0"/>
    </w:pPr>
    <w:rPr>
      <w:snapToGrid w:val="0"/>
      <w:sz w:val="24"/>
      <w:lang w:val="en-GB" w:eastAsia="en-US"/>
    </w:rPr>
  </w:style>
  <w:style w:type="paragraph" w:styleId="NormalWeb">
    <w:name w:val="Normal (Web)"/>
    <w:basedOn w:val="Normal"/>
    <w:rPr>
      <w:szCs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imes New Roman" w:hAnsi="Times New Roman" w:cs="Times New Roman"/>
      <w:snapToGrid w:val="0"/>
      <w:sz w:val="24"/>
      <w:lang w:val="en-GB" w:eastAsia="en-US"/>
    </w:rPr>
  </w:style>
  <w:style w:type="character" w:styleId="PageNumber">
    <w:name w:val="page number"/>
  </w:style>
  <w:style w:type="character" w:styleId="PlaceholderText">
    <w:name w:val="Placeholder Text"/>
    <w:uiPriority w:val="99"/>
    <w:semiHidden/>
    <w:rPr>
      <w:rFonts w:ascii="Times New Roman" w:hAnsi="Times New Roman" w:cs="Times New Roman"/>
      <w:color w:val="808080"/>
      <w:sz w:val="24"/>
    </w:rPr>
  </w:style>
  <w:style w:type="paragraph" w:styleId="PlainText">
    <w:name w:val="Plain Text"/>
    <w:basedOn w:val="Normal"/>
    <w:link w:val="PlainTextChar"/>
  </w:style>
  <w:style w:type="character" w:customStyle="1" w:styleId="PlainTextChar">
    <w:name w:val="Plain Text Char"/>
    <w:link w:val="PlainText"/>
    <w:rPr>
      <w:rFonts w:ascii="Times New Roman" w:hAnsi="Times New Roman" w:cs="Times New Roman"/>
      <w:snapToGrid w:val="0"/>
      <w:sz w:val="24"/>
      <w:lang w:val="en-GB"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cs="Times New Roman"/>
      <w:i/>
      <w:iCs/>
      <w:snapToGrid w:val="0"/>
      <w:color w:val="000000"/>
      <w:sz w:val="24"/>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Pr>
      <w:rFonts w:ascii="Times New Roman" w:hAnsi="Times New Roman" w:cs="Times New Roman"/>
      <w:snapToGrid w:val="0"/>
      <w:sz w:val="24"/>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Pr>
      <w:rFonts w:ascii="Times New Roman" w:hAnsi="Times New Roman" w:cs="Times New Roman"/>
      <w:snapToGrid w:val="0"/>
      <w:sz w:val="24"/>
      <w:lang w:val="en-GB" w:eastAsia="en-US"/>
    </w:rPr>
  </w:style>
  <w:style w:type="paragraph" w:styleId="Subtitle">
    <w:name w:val="Subtitle"/>
    <w:basedOn w:val="Normal"/>
    <w:next w:val="Normal"/>
    <w:link w:val="SubtitleChar"/>
    <w:qFormat/>
    <w:pPr>
      <w:spacing w:after="60"/>
      <w:jc w:val="center"/>
      <w:outlineLvl w:val="1"/>
    </w:pPr>
    <w:rPr>
      <w:szCs w:val="24"/>
    </w:rPr>
  </w:style>
  <w:style w:type="character" w:customStyle="1" w:styleId="SubtitleChar">
    <w:name w:val="Subtitle Char"/>
    <w:link w:val="Subtitle"/>
    <w:rPr>
      <w:rFonts w:ascii="Times New Roman" w:eastAsia="Times New Roman" w:hAnsi="Times New Roman" w:cs="Times New Roman"/>
      <w:snapToGrid w:val="0"/>
      <w:sz w:val="24"/>
      <w:szCs w:val="24"/>
      <w:lang w:val="en-GB" w:eastAsia="en-US"/>
    </w:rPr>
  </w:style>
  <w:style w:type="character" w:styleId="SubtleEmphasis">
    <w:name w:val="Subtle Emphasis"/>
    <w:uiPriority w:val="19"/>
    <w:qFormat/>
    <w:rPr>
      <w:rFonts w:ascii="Times New Roman" w:hAnsi="Times New Roman" w:cs="Times New Roman"/>
      <w:i/>
      <w:iCs/>
      <w:color w:val="808080"/>
      <w:sz w:val="24"/>
    </w:rPr>
  </w:style>
  <w:style w:type="character" w:styleId="SubtleReference">
    <w:name w:val="Subtle Reference"/>
    <w:uiPriority w:val="31"/>
    <w:qFormat/>
    <w:rPr>
      <w:rFonts w:ascii="Times New Roman" w:hAnsi="Times New Roman" w:cs="Times New Roman"/>
      <w:smallCaps/>
      <w:color w:val="C0504D"/>
      <w:sz w:val="24"/>
      <w:u w:val="single"/>
    </w:rPr>
  </w:style>
  <w:style w:type="table" w:styleId="Table3Deffects1">
    <w:name w:val="Table 3D effects 1"/>
    <w:basedOn w:val="TableNormal"/>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style>
  <w:style w:type="table" w:styleId="TableProfessional">
    <w:name w:val="Table Professional"/>
    <w:basedOn w:val="TableNormal"/>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pPr>
      <w:spacing w:before="240" w:after="60"/>
      <w:jc w:val="center"/>
      <w:outlineLvl w:val="0"/>
    </w:pPr>
    <w:rPr>
      <w:b/>
      <w:bCs/>
      <w:kern w:val="28"/>
      <w:sz w:val="32"/>
      <w:szCs w:val="32"/>
    </w:rPr>
  </w:style>
  <w:style w:type="character" w:customStyle="1" w:styleId="TitleChar">
    <w:name w:val="Title Char"/>
    <w:link w:val="Title"/>
    <w:rPr>
      <w:rFonts w:ascii="Times New Roman" w:eastAsia="Times New Roman" w:hAnsi="Times New Roman" w:cs="Times New Roman"/>
      <w:b/>
      <w:bCs/>
      <w:snapToGrid w:val="0"/>
      <w:kern w:val="28"/>
      <w:sz w:val="32"/>
      <w:szCs w:val="32"/>
      <w:lang w:val="en-GB" w:eastAsia="en-US"/>
    </w:rPr>
  </w:style>
  <w:style w:type="paragraph" w:styleId="TOAHeading">
    <w:name w:val="toa heading"/>
    <w:basedOn w:val="Normal"/>
    <w:next w:val="Normal"/>
    <w:pPr>
      <w:spacing w:before="120"/>
    </w:pPr>
    <w:rPr>
      <w:b/>
      <w:bCs/>
      <w:szCs w:val="24"/>
    </w:rPr>
  </w:style>
  <w:style w:type="paragraph" w:styleId="TOC1">
    <w:name w:val="toc 1"/>
    <w:basedOn w:val="Normal"/>
    <w:next w:val="Normal"/>
    <w:autoRedefine/>
  </w:style>
  <w:style w:type="paragraph" w:styleId="TOC2">
    <w:name w:val="toc 2"/>
    <w:basedOn w:val="Normal"/>
    <w:next w:val="Normal"/>
    <w:autoRedefine/>
    <w:pPr>
      <w:ind w:left="240"/>
    </w:pPr>
  </w:style>
  <w:style w:type="paragraph" w:styleId="TOC3">
    <w:name w:val="toc 3"/>
    <w:basedOn w:val="Normal"/>
    <w:next w:val="Normal"/>
    <w:autoRedefine/>
    <w:pPr>
      <w:ind w:left="480"/>
    </w:pPr>
  </w:style>
  <w:style w:type="paragraph" w:styleId="TOC4">
    <w:name w:val="toc 4"/>
    <w:basedOn w:val="Normal"/>
    <w:next w:val="Normal"/>
    <w:autoRedefine/>
    <w:pPr>
      <w:ind w:left="720"/>
    </w:pPr>
  </w:style>
  <w:style w:type="paragraph" w:styleId="TOC5">
    <w:name w:val="toc 5"/>
    <w:basedOn w:val="Normal"/>
    <w:next w:val="Normal"/>
    <w:autoRedefine/>
    <w:pPr>
      <w:ind w:left="960"/>
    </w:pPr>
  </w:style>
  <w:style w:type="paragraph" w:styleId="TOC6">
    <w:name w:val="toc 6"/>
    <w:basedOn w:val="Normal"/>
    <w:next w:val="Normal"/>
    <w:autoRedefine/>
    <w:pPr>
      <w:ind w:left="1200"/>
    </w:pPr>
  </w:style>
  <w:style w:type="paragraph" w:styleId="TOC7">
    <w:name w:val="toc 7"/>
    <w:basedOn w:val="Normal"/>
    <w:next w:val="Normal"/>
    <w:autoRedefine/>
    <w:pPr>
      <w:ind w:left="1440"/>
    </w:pPr>
  </w:style>
  <w:style w:type="paragraph" w:styleId="TOC8">
    <w:name w:val="toc 8"/>
    <w:basedOn w:val="Normal"/>
    <w:next w:val="Normal"/>
    <w:autoRedefine/>
    <w:pPr>
      <w:ind w:left="1680"/>
    </w:pPr>
  </w:style>
  <w:style w:type="paragraph" w:styleId="TOC9">
    <w:name w:val="toc 9"/>
    <w:basedOn w:val="Normal"/>
    <w:next w:val="Normal"/>
    <w:autoRedefine/>
    <w:pPr>
      <w:ind w:left="1920"/>
    </w:pPr>
  </w:style>
  <w:style w:type="paragraph" w:styleId="TOCHeading">
    <w:name w:val="TOC Heading"/>
    <w:basedOn w:val="Heading1"/>
    <w:next w:val="Normal"/>
    <w:uiPriority w:val="39"/>
    <w:semiHidden/>
    <w:unhideWhenUsed/>
    <w:qFormat/>
    <w:pPr>
      <w:numPr>
        <w:numId w:val="0"/>
      </w:numPr>
      <w:outlineLvl w:val="9"/>
    </w:pPr>
  </w:style>
  <w:style w:type="paragraph" w:customStyle="1" w:styleId="Backsheetparagraph">
    <w:name w:val="Backsheet paragraph"/>
    <w:basedOn w:val="Normal"/>
    <w:qFormat/>
    <w:pPr>
      <w:widowControl/>
      <w:ind w:left="4678"/>
    </w:pPr>
    <w:rPr>
      <w:rFonts w:eastAsia="Calibri"/>
      <w:snapToGrid/>
      <w:szCs w:val="22"/>
      <w:lang w:val="en-IE"/>
    </w:rPr>
  </w:style>
  <w:style w:type="paragraph" w:customStyle="1" w:styleId="Documentsubheading">
    <w:name w:val="Document subheading"/>
    <w:basedOn w:val="Normal"/>
    <w:qFormat/>
    <w:pPr>
      <w:widowControl/>
      <w:spacing w:before="240" w:line="276" w:lineRule="auto"/>
      <w:jc w:val="center"/>
    </w:pPr>
    <w:rPr>
      <w:rFonts w:eastAsia="Calibri"/>
      <w:snapToGrid/>
      <w:szCs w:val="22"/>
      <w:lang w:val="en-IE"/>
    </w:rPr>
  </w:style>
  <w:style w:type="paragraph" w:customStyle="1" w:styleId="Documenttitle">
    <w:name w:val="Document title"/>
    <w:basedOn w:val="Normal"/>
    <w:qFormat/>
    <w:pPr>
      <w:widowControl/>
      <w:spacing w:before="120" w:line="276" w:lineRule="auto"/>
      <w:jc w:val="center"/>
    </w:pPr>
    <w:rPr>
      <w:rFonts w:eastAsia="Calibri"/>
      <w:snapToGrid/>
      <w:sz w:val="26"/>
      <w:szCs w:val="22"/>
      <w:lang w:val="en-IE"/>
    </w:rPr>
  </w:style>
  <w:style w:type="paragraph" w:customStyle="1" w:styleId="Filingsolicitor">
    <w:name w:val="Filing solicitor"/>
    <w:basedOn w:val="Normal"/>
    <w:qFormat/>
    <w:pPr>
      <w:widowControl/>
      <w:spacing w:before="3600" w:after="0"/>
      <w:ind w:left="5670"/>
    </w:pPr>
    <w:rPr>
      <w:rFonts w:eastAsia="Calibri"/>
      <w:snapToGrid/>
      <w:szCs w:val="22"/>
      <w:lang w:val="en-IE"/>
    </w:rPr>
  </w:style>
  <w:style w:type="paragraph" w:customStyle="1" w:styleId="Filingsolicitorcontinuation">
    <w:name w:val="Filing solicitor continuation"/>
    <w:basedOn w:val="Filingsolicitor"/>
    <w:qFormat/>
    <w:pPr>
      <w:spacing w:before="0"/>
    </w:pPr>
  </w:style>
  <w:style w:type="paragraph" w:customStyle="1" w:styleId="Filingreference">
    <w:name w:val="Filing reference"/>
    <w:basedOn w:val="Filingsolicitorcontinuation"/>
    <w:qFormat/>
    <w:pPr>
      <w:spacing w:before="360"/>
    </w:pPr>
  </w:style>
  <w:style w:type="paragraph" w:customStyle="1" w:styleId="Noteitalic">
    <w:name w:val="Note italic"/>
    <w:basedOn w:val="Normal"/>
    <w:qFormat/>
    <w:pPr>
      <w:widowControl/>
      <w:spacing w:line="276" w:lineRule="auto"/>
    </w:pPr>
    <w:rPr>
      <w:rFonts w:eastAsia="Calibri"/>
      <w:i/>
      <w:snapToGrid/>
      <w:szCs w:val="22"/>
      <w:lang w:val="en-IE"/>
    </w:rPr>
  </w:style>
  <w:style w:type="paragraph" w:customStyle="1" w:styleId="Partyname">
    <w:name w:val="Party name"/>
    <w:basedOn w:val="Backsheetparagraph"/>
    <w:qFormat/>
    <w:pPr>
      <w:spacing w:before="840"/>
      <w:jc w:val="center"/>
    </w:pPr>
  </w:style>
  <w:style w:type="paragraph" w:customStyle="1" w:styleId="Partydesignation">
    <w:name w:val="Party designation"/>
    <w:basedOn w:val="Partyname"/>
    <w:qFormat/>
    <w:pPr>
      <w:spacing w:before="0"/>
      <w:jc w:val="right"/>
    </w:pPr>
  </w:style>
  <w:style w:type="paragraph" w:customStyle="1" w:styleId="Hang2">
    <w:name w:val="Hang 2"/>
    <w:basedOn w:val="Normal"/>
    <w:qFormat/>
    <w:pPr>
      <w:widowControl/>
      <w:spacing w:after="160"/>
      <w:ind w:left="1440" w:hanging="720"/>
    </w:pPr>
    <w:rPr>
      <w:rFonts w:eastAsia="Calibri"/>
      <w:snapToGrid/>
      <w:szCs w:val="24"/>
      <w:lang w:val="en-IE"/>
    </w:rPr>
  </w:style>
  <w:style w:type="paragraph" w:customStyle="1" w:styleId="Heading0">
    <w:name w:val="Heading 0"/>
    <w:basedOn w:val="Normal"/>
    <w:qFormat/>
    <w:rPr>
      <w:b/>
      <w:snapToGrid/>
      <w:lang w:val="en-IE" w:eastAsia="en-IE"/>
    </w:rPr>
  </w:style>
  <w:style w:type="paragraph" w:customStyle="1" w:styleId="Tabletext">
    <w:name w:val="Table text"/>
    <w:basedOn w:val="Normal"/>
    <w:qFormat/>
    <w:pPr>
      <w:spacing w:before="80" w:after="0"/>
    </w:pPr>
    <w:rPr>
      <w:rFonts w:cs="TimesTen-Roman"/>
      <w:snapToGrid/>
      <w:sz w:val="22"/>
      <w:szCs w:val="18"/>
      <w:lang w:val="en-IE" w:eastAsia="en-IE"/>
    </w:rPr>
  </w:style>
  <w:style w:type="paragraph" w:customStyle="1" w:styleId="Documentdescription">
    <w:name w:val="Document description"/>
    <w:basedOn w:val="Partydesignation"/>
    <w:qFormat/>
    <w:pPr>
      <w:pBdr>
        <w:top w:val="single" w:sz="4" w:space="18" w:color="auto"/>
        <w:bottom w:val="single" w:sz="4" w:space="18" w:color="auto"/>
      </w:pBdr>
      <w:spacing w:before="2400"/>
      <w:jc w:val="center"/>
    </w:pPr>
    <w:rPr>
      <w:rFonts w:ascii="Georgia" w:hAnsi="Georgia"/>
      <w:sz w:val="20"/>
    </w:rPr>
  </w:style>
  <w:style w:type="paragraph" w:customStyle="1" w:styleId="Particularssubhead">
    <w:name w:val="Particulars subhead"/>
    <w:basedOn w:val="Heading0"/>
    <w:qFormat/>
    <w:rPr>
      <w:b w:val="0"/>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634522">
      <w:bodyDiv w:val="1"/>
      <w:marLeft w:val="0"/>
      <w:marRight w:val="0"/>
      <w:marTop w:val="0"/>
      <w:marBottom w:val="0"/>
      <w:divBdr>
        <w:top w:val="none" w:sz="0" w:space="0" w:color="auto"/>
        <w:left w:val="none" w:sz="0" w:space="0" w:color="auto"/>
        <w:bottom w:val="none" w:sz="0" w:space="0" w:color="auto"/>
        <w:right w:val="none" w:sz="0" w:space="0" w:color="auto"/>
      </w:divBdr>
    </w:div>
    <w:div w:id="140405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741</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Art Kavanagh</cp:lastModifiedBy>
  <cp:revision>6</cp:revision>
  <dcterms:created xsi:type="dcterms:W3CDTF">2019-05-14T13:31:00Z</dcterms:created>
  <dcterms:modified xsi:type="dcterms:W3CDTF">2020-07-02T11:08:00Z</dcterms:modified>
</cp:coreProperties>
</file>